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DA954" w14:textId="77777777" w:rsidR="00A107BC" w:rsidRDefault="00000000">
      <w:pPr>
        <w:spacing w:before="150" w:after="300"/>
        <w:jc w:val="right"/>
        <w:rPr>
          <w:rFonts w:ascii="Verdana" w:eastAsia="Verdana" w:hAnsi="Verdana" w:cs="Verdana"/>
          <w:b/>
          <w:bCs/>
          <w:sz w:val="22"/>
          <w:szCs w:val="22"/>
        </w:rPr>
      </w:pPr>
      <w:r>
        <w:rPr>
          <w:rFonts w:ascii="Verdana" w:eastAsia="Verdana" w:hAnsi="Verdana" w:cs="Verdana"/>
          <w:sz w:val="18"/>
          <w:szCs w:val="18"/>
        </w:rPr>
        <w:t>LIAA līgums Nr. 9.4-1-L-2025/338</w:t>
      </w:r>
    </w:p>
    <w:tbl>
      <w:tblPr>
        <w:tblStyle w:val="af0"/>
        <w:tblW w:w="10170" w:type="dxa"/>
        <w:tblInd w:w="-78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70"/>
      </w:tblGrid>
      <w:tr w:rsidR="00A107BC" w14:paraId="7161B764" w14:textId="77777777">
        <w:tc>
          <w:tcPr>
            <w:tcW w:w="10170" w:type="dxa"/>
            <w:tcBorders>
              <w:top w:val="dotted" w:sz="8" w:space="0" w:color="000000"/>
              <w:left w:val="dotted" w:sz="8" w:space="0" w:color="000000"/>
              <w:bottom w:val="dotted" w:sz="8" w:space="0" w:color="000000"/>
              <w:right w:val="dotted" w:sz="8" w:space="0" w:color="000000"/>
            </w:tcBorders>
            <w:tcMar>
              <w:top w:w="100" w:type="dxa"/>
              <w:left w:w="100" w:type="dxa"/>
              <w:bottom w:w="100" w:type="dxa"/>
              <w:right w:w="100" w:type="dxa"/>
            </w:tcMar>
          </w:tcPr>
          <w:p w14:paraId="5975D0B5" w14:textId="4763FD3F" w:rsidR="00A107BC" w:rsidRDefault="00000000">
            <w:pPr>
              <w:jc w:val="center"/>
              <w:rPr>
                <w:rFonts w:ascii="Verdana" w:eastAsia="Verdana" w:hAnsi="Verdana" w:cs="Verdana"/>
                <w:sz w:val="20"/>
                <w:szCs w:val="20"/>
              </w:rPr>
            </w:pPr>
            <w:r>
              <w:rPr>
                <w:rFonts w:ascii="Verdana" w:eastAsia="Verdana" w:hAnsi="Verdana" w:cs="Verdana"/>
                <w:b/>
                <w:bCs/>
              </w:rPr>
              <w:t>IEPIRKUMA NOLIKUMS</w:t>
            </w:r>
            <w:r>
              <w:rPr>
                <w:rFonts w:ascii="Verdana" w:eastAsia="Verdana" w:hAnsi="Verdana" w:cs="Verdana"/>
                <w:sz w:val="28"/>
                <w:szCs w:val="28"/>
              </w:rPr>
              <w:br/>
            </w:r>
          </w:p>
          <w:p w14:paraId="17D49DC0"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Vispārīgais apraksts:</w:t>
            </w:r>
          </w:p>
          <w:p w14:paraId="52B49B1A"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Iepirkuma procedūra ir atklāts konkurss (turpmāk – Iepirkums), kas tiek rīkots saskaņā ar Ministru kabineta 2017.gada 28.februāra noteikumiem Nr.104 “Noteikumi par iepirkuma procedūru un tās piemērošanas kārtību pasūtītāja finansētiem projektiem” un šo Nolikumu. </w:t>
            </w:r>
          </w:p>
          <w:p w14:paraId="75AF11CE" w14:textId="121E9EA6"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Iepirkums tiek īstenots Eiropas Savienības kohēzijas politikas programmas 2021.–2027. gadam 1.2.2. specifiskā atbalsta mērķa "Izmantot digitalizācijas priekšrocības uzņēmējdarbības attīstībai" 1.2.2.1. pasākuma "Atbalsts procesu digitalizācijai komercdarbībā" ietvaros,  Latvijas Investīciju un attīstības aģentūras programmā "Atbalsts procesu digitalizācijai un m</w:t>
            </w:r>
            <w:r w:rsidR="009D291C">
              <w:rPr>
                <w:rFonts w:ascii="Verdana" w:eastAsia="Verdana" w:hAnsi="Verdana" w:cs="Verdana"/>
                <w:sz w:val="18"/>
                <w:szCs w:val="18"/>
              </w:rPr>
              <w:t>ā</w:t>
            </w:r>
            <w:r>
              <w:rPr>
                <w:rFonts w:ascii="Verdana" w:eastAsia="Verdana" w:hAnsi="Verdana" w:cs="Verdana"/>
                <w:sz w:val="18"/>
                <w:szCs w:val="18"/>
              </w:rPr>
              <w:t>kslīg</w:t>
            </w:r>
            <w:r w:rsidR="009D291C">
              <w:rPr>
                <w:rFonts w:ascii="Verdana" w:eastAsia="Verdana" w:hAnsi="Verdana" w:cs="Verdana"/>
                <w:sz w:val="18"/>
                <w:szCs w:val="18"/>
              </w:rPr>
              <w:t>ā</w:t>
            </w:r>
            <w:r>
              <w:rPr>
                <w:rFonts w:ascii="Verdana" w:eastAsia="Verdana" w:hAnsi="Verdana" w:cs="Verdana"/>
                <w:sz w:val="18"/>
                <w:szCs w:val="18"/>
              </w:rPr>
              <w:t xml:space="preserve"> intelekta risinājumiem" ietvaros. LIAA līgums Nr. 9.4-1-L-2025/338</w:t>
            </w:r>
          </w:p>
          <w:p w14:paraId="584AF21D" w14:textId="77777777" w:rsidR="00A107BC" w:rsidRDefault="00000000">
            <w:pPr>
              <w:numPr>
                <w:ilvl w:val="1"/>
                <w:numId w:val="4"/>
              </w:numPr>
              <w:spacing w:before="120" w:after="120" w:line="240" w:lineRule="auto"/>
              <w:jc w:val="both"/>
              <w:rPr>
                <w:rFonts w:ascii="Verdana" w:eastAsia="Verdana" w:hAnsi="Verdana" w:cs="Verdana"/>
                <w:sz w:val="18"/>
                <w:szCs w:val="18"/>
              </w:rPr>
            </w:pPr>
            <w:bookmarkStart w:id="0" w:name="_heading=h.gjdgxs" w:colFirst="0" w:colLast="0"/>
            <w:bookmarkEnd w:id="0"/>
            <w:r>
              <w:rPr>
                <w:rFonts w:ascii="Verdana" w:eastAsia="Verdana" w:hAnsi="Verdana" w:cs="Verdana"/>
                <w:sz w:val="18"/>
                <w:szCs w:val="18"/>
              </w:rPr>
              <w:t>Iepirkuma nosaukums: Komplekss automatizācijas risinājums ar programmatūru un mākslīgo intelektu (AI)</w:t>
            </w:r>
          </w:p>
          <w:p w14:paraId="4E371A20" w14:textId="77777777" w:rsidR="00A107BC" w:rsidRDefault="00000000">
            <w:pPr>
              <w:numPr>
                <w:ilvl w:val="1"/>
                <w:numId w:val="4"/>
              </w:numPr>
              <w:spacing w:before="120" w:after="120" w:line="240" w:lineRule="auto"/>
              <w:jc w:val="both"/>
              <w:rPr>
                <w:rFonts w:ascii="Verdana" w:eastAsia="Verdana" w:hAnsi="Verdana" w:cs="Verdana"/>
                <w:sz w:val="18"/>
                <w:szCs w:val="18"/>
              </w:rPr>
            </w:pPr>
            <w:bookmarkStart w:id="1" w:name="_heading=h.v34bmh3itd7a" w:colFirst="0" w:colLast="0"/>
            <w:bookmarkEnd w:id="1"/>
            <w:r>
              <w:rPr>
                <w:rFonts w:ascii="Verdana" w:eastAsia="Verdana" w:hAnsi="Verdana" w:cs="Verdana"/>
                <w:sz w:val="18"/>
                <w:szCs w:val="18"/>
              </w:rPr>
              <w:t xml:space="preserve">Iepirkuma identifikācijas numurs: </w:t>
            </w:r>
            <w:r>
              <w:rPr>
                <w:rFonts w:ascii="Verdana" w:eastAsia="Verdana" w:hAnsi="Verdana" w:cs="Verdana"/>
                <w:b/>
                <w:bCs/>
                <w:sz w:val="18"/>
                <w:szCs w:val="18"/>
              </w:rPr>
              <w:t>MP-2025/11-01</w:t>
            </w:r>
          </w:p>
          <w:p w14:paraId="32F2246E" w14:textId="77777777" w:rsidR="00A107BC" w:rsidRDefault="00000000">
            <w:pPr>
              <w:numPr>
                <w:ilvl w:val="0"/>
                <w:numId w:val="4"/>
              </w:numPr>
              <w:spacing w:before="120" w:after="120" w:line="240" w:lineRule="auto"/>
              <w:jc w:val="both"/>
              <w:rPr>
                <w:rFonts w:ascii="Verdana" w:eastAsia="Verdana" w:hAnsi="Verdana" w:cs="Verdana"/>
                <w:sz w:val="18"/>
                <w:szCs w:val="18"/>
              </w:rPr>
            </w:pPr>
            <w:bookmarkStart w:id="2" w:name="_heading=h.i9gvixeo56ez" w:colFirst="0" w:colLast="0"/>
            <w:bookmarkEnd w:id="2"/>
            <w:r>
              <w:rPr>
                <w:rFonts w:ascii="Verdana" w:eastAsia="Verdana" w:hAnsi="Verdana" w:cs="Verdana"/>
                <w:b/>
                <w:bCs/>
                <w:sz w:val="18"/>
                <w:szCs w:val="18"/>
              </w:rPr>
              <w:t>Pasūtītājs:</w:t>
            </w:r>
          </w:p>
          <w:p w14:paraId="0E6C4B88"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SIA “MetPro”, reģistrācijas nr. 50103341001, adrese: Kalna iela 3A, Gardene, Auru pag., Dobeles nov., LV-3701 (turpmāk – Pasūtītājs).</w:t>
            </w:r>
          </w:p>
          <w:p w14:paraId="6B9A6364"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Kontaktpersona: Vasilijs Nilovs, info@metpro.lv</w:t>
            </w:r>
          </w:p>
          <w:p w14:paraId="1CE3DC01"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Iepirkuma priekšmets: </w:t>
            </w:r>
          </w:p>
          <w:p w14:paraId="6C7BE2C2"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Iepirkuma priekšmets – Komplekss automatizācijas risinājums ar programmatūru un mākslīgo intelektu (AI).</w:t>
            </w:r>
            <w:r>
              <w:rPr>
                <w:rFonts w:ascii="Verdana" w:eastAsia="Verdana" w:hAnsi="Verdana" w:cs="Verdana"/>
                <w:sz w:val="18"/>
                <w:szCs w:val="18"/>
                <w:highlight w:val="yellow"/>
              </w:rPr>
              <w:t xml:space="preserve"> </w:t>
            </w:r>
          </w:p>
          <w:p w14:paraId="67B728DB" w14:textId="4DFBCA30"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Iepirkums </w:t>
            </w:r>
            <w:r w:rsidR="00934A03">
              <w:rPr>
                <w:rFonts w:ascii="Verdana" w:eastAsia="Verdana" w:hAnsi="Verdana" w:cs="Verdana"/>
                <w:sz w:val="18"/>
                <w:szCs w:val="18"/>
              </w:rPr>
              <w:t>sastāv no divām komponentēm</w:t>
            </w:r>
            <w:r>
              <w:rPr>
                <w:rFonts w:ascii="Verdana" w:eastAsia="Verdana" w:hAnsi="Verdana" w:cs="Verdana"/>
                <w:sz w:val="18"/>
                <w:szCs w:val="18"/>
              </w:rPr>
              <w:t>:</w:t>
            </w:r>
          </w:p>
          <w:p w14:paraId="78A7477A" w14:textId="4F8867BB" w:rsidR="00A107BC" w:rsidRDefault="00000000">
            <w:pPr>
              <w:numPr>
                <w:ilvl w:val="2"/>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CAM sistēma ar AI; </w:t>
            </w:r>
          </w:p>
          <w:p w14:paraId="446DFF11" w14:textId="575C42DE" w:rsidR="00A107BC" w:rsidRDefault="00000000">
            <w:pPr>
              <w:numPr>
                <w:ilvl w:val="2"/>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Automatizēta rotējoša viena līmeņa 6 palešu automātiska detaļu ielādes sistēma, savietojama ar DN Solutions DVF 5000 II iekārtu un CAM sistēmu + AI</w:t>
            </w:r>
            <w:r w:rsidR="002B47DD">
              <w:rPr>
                <w:rFonts w:ascii="Verdana" w:eastAsia="Verdana" w:hAnsi="Verdana" w:cs="Verdana"/>
                <w:sz w:val="18"/>
                <w:szCs w:val="18"/>
              </w:rPr>
              <w:t xml:space="preserve"> (1.komponente)</w:t>
            </w:r>
          </w:p>
          <w:p w14:paraId="4ADF10A8" w14:textId="6AACA6FB"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Iepirkuma nomenklatūra (CPV kods): 48323000-8, Datorizētās ražošanas (CAM) programmatūras pakotne, 42998000-8, Kravas palešu pārvietošanas sistēma</w:t>
            </w:r>
          </w:p>
          <w:p w14:paraId="6A8EE2E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Pretendents var iesniegt tikai 1 (vienu) piedāvājumu par pilnu Iepirkuma priekšmeta apjomu. </w:t>
            </w:r>
          </w:p>
          <w:p w14:paraId="06A4C5D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Līguma izpildes vieta: Kalna iela 3A, Gardene, Auru pag., Dobeles nov., LV-3701, Latvija. </w:t>
            </w:r>
          </w:p>
          <w:p w14:paraId="7A477D5B"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Paredzamā līgumcena ir EUR 150 000.00 (simtu piecdesmit tūkstoši eiro un 00 centi), neskaitot PVN. Ja cenas piedāvājums izteikts citā valūtā, pārrēķinam tiek izmantots Eiropas Centrālās bankas publicētais kurss uz vērtēšanas datumu.</w:t>
            </w:r>
          </w:p>
          <w:p w14:paraId="23A1169A"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Piedāvājuma iesniegšana laiks un kārtība:</w:t>
            </w:r>
          </w:p>
          <w:p w14:paraId="75ECE63D" w14:textId="3D7AACB9"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Ieinteresētais piegādātājs </w:t>
            </w:r>
            <w:r>
              <w:rPr>
                <w:rFonts w:ascii="Verdana" w:eastAsia="Verdana" w:hAnsi="Verdana" w:cs="Verdana"/>
                <w:sz w:val="18"/>
                <w:szCs w:val="18"/>
                <w:u w:val="single"/>
              </w:rPr>
              <w:t xml:space="preserve">piedāvājumu iesniedz līdz </w:t>
            </w:r>
            <w:r w:rsidR="002B47DD">
              <w:rPr>
                <w:rFonts w:ascii="Verdana" w:eastAsia="Verdana" w:hAnsi="Verdana" w:cs="Verdana"/>
                <w:sz w:val="18"/>
                <w:szCs w:val="18"/>
                <w:u w:val="single"/>
              </w:rPr>
              <w:t>iub.gov.lv publikācijā norādītajam datumam</w:t>
            </w:r>
            <w:r>
              <w:rPr>
                <w:rFonts w:ascii="Verdana" w:eastAsia="Verdana" w:hAnsi="Verdana" w:cs="Verdana"/>
                <w:sz w:val="18"/>
                <w:szCs w:val="18"/>
                <w:u w:val="single"/>
              </w:rPr>
              <w:t xml:space="preserve">. </w:t>
            </w:r>
          </w:p>
          <w:p w14:paraId="1C499944"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Pretendentam piedāvājums jāiesniedz kādā no zemāk uzskaitītajiem veidiem:</w:t>
            </w:r>
          </w:p>
          <w:p w14:paraId="4E8976C8" w14:textId="77777777" w:rsidR="00A107BC" w:rsidRDefault="00000000">
            <w:pPr>
              <w:numPr>
                <w:ilvl w:val="2"/>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Piedāvājumu iesniedz elektroniska dokumenta formā parakstītu ar drošu elektronisko parakstu, nosūtot uz Pasūtītāja elektroniskā pasta adresi info@metpro.lv;</w:t>
            </w:r>
          </w:p>
          <w:p w14:paraId="0A9EAF86" w14:textId="77777777" w:rsidR="00A107BC" w:rsidRDefault="00000000">
            <w:pPr>
              <w:numPr>
                <w:ilvl w:val="2"/>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Ja nav iespējas piedāvājumu iesniegt elektroniski, Pretendents iesniedz/sūta Pasūtītājam piedāvājumu 1 (vienā) eksemplārā slēgtā aploksnē. Piedāvājumu iesniedz/sūta Pasūtītājam: Vasilijs Nilovs, SIA “MetPro”, Kalna iela 3A, Gardene, Auru pag., Dobeles nov., LV-3701, Latvija. </w:t>
            </w:r>
          </w:p>
          <w:p w14:paraId="04C06B7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lastRenderedPageBreak/>
              <w:t>Saņemtie piedāvājumi tiks reģistrēti atbilstoši to saņemšanas laikam. Pēc noteiktā termiņa iesniegtie piedāvājumi tiks atzīti par neatbilstošiem Iepirkuma konkursa Nolikuma prasībām un netiks vērtēti.</w:t>
            </w:r>
          </w:p>
          <w:p w14:paraId="64E88302"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Piedāvājuma derīguma termiņš ir ne mazāks kā 60 (sešdesmit) dienas no piedāvājumu iesniegšanas brīža. Pasūtītājs ar Pretendentu var vienoties par piedāvājuma derīguma termiņa pagarināšanu.</w:t>
            </w:r>
          </w:p>
          <w:p w14:paraId="46F6D372"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Piedāvājumu grozīšana un atsaukšana: </w:t>
            </w:r>
          </w:p>
          <w:p w14:paraId="061A8F97"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Pretendents līdz piedāvājumu iesniegšanas termiņa beigām var atsaukt savu piedāvājumu, iesniedzot Iepirkuma komisijai paziņojumu. Paziņojumu iesniedz, to sūtot uz kontaktpersonas e-pastu. </w:t>
            </w:r>
          </w:p>
          <w:p w14:paraId="440338CC"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Pretendents līdz piedāvājumu iesniegšanas termiņa beigām var grozīt savu piedāvājumu, sūtot uz kontaktpersonas e-pastu grozīto piedāvājumu vai tā sastāvdaļu un parakstot grozījumus ar drošu elektronisko parakstu ar laika zīmogu. </w:t>
            </w:r>
          </w:p>
          <w:p w14:paraId="4AA6B2A4"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Pēc piedāvājuma iesniegšanas termiņa beigām Pretendents vienpusēji nevar savu piedāvājumu grozīt. </w:t>
            </w:r>
          </w:p>
          <w:p w14:paraId="782010D2"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Informācijas apmaiņas kārtība:</w:t>
            </w:r>
          </w:p>
          <w:p w14:paraId="013240E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Pasūtītājs publicē aktuālo dokumentāciju par Iepirkumu, t.sk. Nolikumu un Nolikuma grozījumus Iepirkumu uzraudzības biroja (turpmāk - IUB) mājas lapā. </w:t>
            </w:r>
          </w:p>
          <w:p w14:paraId="7FF1888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Ieinteresētais piegādātājs Iepirkuma Nolikumu un ar to saistīto dokumentāciju var saņemt, to lejupielādējot elektroniskā formātā IUB mājas lapā. </w:t>
            </w:r>
          </w:p>
          <w:p w14:paraId="700EB6D8"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Saziņa starp pasūtītāju un ieinteresētajiem piegādātajiem Iepirkuma procedūras ietvaros notiek latviešu vai angļu valodā.</w:t>
            </w:r>
          </w:p>
          <w:p w14:paraId="7F897D1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Ieinteresētais piegādātājs jautājumus par Nolikumu uzdod rakstiskā veidā.</w:t>
            </w:r>
          </w:p>
          <w:p w14:paraId="5891E374"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Papildu informācija (Iepirkuma grozījumi, atsaukšana un rezultātu publicēšana) tiks publicēta IUB mājas lapā. Ieinteresētajam piegādātājam ir pienākums sekot līdzi publicētajai informācijai. Iepirkuma Komisija nav atbildīga par to, ka kāds ieinteresētais piegādātājs nav iepazinies ar informāciju, kurai nodrošināta brīva un elektroniska pieeja.</w:t>
            </w:r>
          </w:p>
          <w:p w14:paraId="6FCFC735"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Ja ieinteresētais piegādātājs ir laikus pieprasījis papildu informāciju par Iepirkuma procedūras dokumentos iekļautajām prasībām attiecībā uz piedāvājumu sagatavošanu un iesniegšanu vai Pretendenta atlasi, Pasūtītājs to sniedz 5 (piecu) darba dienu laikā, bet ne vēlāk kā 6 (sešas) dienas pirms piedāvājuma iesniegšanas beigām. </w:t>
            </w:r>
          </w:p>
          <w:p w14:paraId="111A35F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Papildu informāciju Pasūtītājs nosūta e-pastā ieinteresētajam piegādātājam, kas uzdevis jautājumu, un vienlaikus arī visiem pārējiem Pretendentiem un interesentiem.</w:t>
            </w:r>
          </w:p>
          <w:p w14:paraId="3594116E"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Piedāvājuma noformēšana:</w:t>
            </w:r>
          </w:p>
          <w:p w14:paraId="0C6D694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Piedāvājumu sagatavo latviešu vai angļu valodā, datorrakstā.</w:t>
            </w:r>
          </w:p>
          <w:p w14:paraId="5C6B903E"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Piedāvājumu paraksta Pretendentu pārstāvēt tiesīga persona vai pilnvarota persona. Ja piedāvājumu paraksta pilnvarota persona, piedāvājumam pievieno Pretendenta izdotu pilnvaru.</w:t>
            </w:r>
          </w:p>
          <w:p w14:paraId="25898C1E"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Personas datu apstrāde:</w:t>
            </w:r>
          </w:p>
          <w:p w14:paraId="28D11C76"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Iesniedzot pieteikumu, Pasūtītājs kā pārzinis veiks pieteikumā norādīto datu subjektu personas datu apstrādi iesniegtā piedāvājuma izvērtēšanai atbilstoši Nolikumā noteiktajā prasībām, Iepirkuma procesa administrēšanai, uzvarētāja noteikšanai un lēmuma pieņemšanai, informācijas sniegšanai pretendentiem un trešajām personām par iepirkuma rezultātiem.</w:t>
            </w:r>
          </w:p>
          <w:p w14:paraId="793DB23B"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Citas prasības:</w:t>
            </w:r>
          </w:p>
          <w:p w14:paraId="4EEB79B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Pretendenta iesniegtais piedāvājums nozīmē pilnīgu Iepirkuma noteikumu pieņemšanu un atbildību par to izpildi.</w:t>
            </w:r>
          </w:p>
          <w:p w14:paraId="3AA869AC"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Pretendentam ir pilnībā jāapmaksā piedāvājuma sagatavošanas un iesniegšanas izmaksas. Pasūtītājs neuzņemas nekādas saistības par šīm izmaksām neatkarīgi no Iepirkuma rezultāta.</w:t>
            </w:r>
          </w:p>
          <w:p w14:paraId="69EAB450"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Visi Iepirkuma Nolikuma Pielikumi ir tā neatņemama sastāvdaļa. Nolikums un tā Pielikumi ir sagatavoti 2 (divās) valodās - nesakritību gadījumā latviešu valodas saturs ir noteicošais. </w:t>
            </w:r>
          </w:p>
          <w:p w14:paraId="6C14502E" w14:textId="77777777" w:rsidR="00A107BC" w:rsidRDefault="00000000">
            <w:pPr>
              <w:numPr>
                <w:ilvl w:val="0"/>
                <w:numId w:val="4"/>
              </w:numPr>
              <w:rPr>
                <w:rFonts w:ascii="Verdana" w:eastAsia="Verdana" w:hAnsi="Verdana" w:cs="Verdana"/>
                <w:sz w:val="18"/>
                <w:szCs w:val="18"/>
              </w:rPr>
            </w:pPr>
            <w:r>
              <w:rPr>
                <w:rFonts w:ascii="Verdana" w:eastAsia="Verdana" w:hAnsi="Verdana" w:cs="Verdana"/>
                <w:b/>
                <w:bCs/>
                <w:sz w:val="18"/>
                <w:szCs w:val="18"/>
              </w:rPr>
              <w:t>Pretendenta atlases kritēriji - izslēdzoši neatbilstības gadījumā:</w:t>
            </w:r>
          </w:p>
          <w:tbl>
            <w:tblPr>
              <w:tblStyle w:val="af1"/>
              <w:tblW w:w="936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0"/>
              <w:gridCol w:w="3225"/>
              <w:gridCol w:w="5505"/>
            </w:tblGrid>
            <w:tr w:rsidR="00A107BC" w14:paraId="535A4315" w14:textId="77777777">
              <w:tc>
                <w:tcPr>
                  <w:tcW w:w="630" w:type="dxa"/>
                </w:tcPr>
                <w:p w14:paraId="6254DCDC"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N.p.k.</w:t>
                  </w:r>
                </w:p>
              </w:tc>
              <w:tc>
                <w:tcPr>
                  <w:tcW w:w="3225" w:type="dxa"/>
                </w:tcPr>
                <w:p w14:paraId="6CA9D031"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Atlases kritērijs</w:t>
                  </w:r>
                </w:p>
              </w:tc>
              <w:tc>
                <w:tcPr>
                  <w:tcW w:w="5505" w:type="dxa"/>
                </w:tcPr>
                <w:p w14:paraId="49A4D3B2"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Kritērija apraksts /iesniedzamie dokumenti</w:t>
                  </w:r>
                </w:p>
              </w:tc>
            </w:tr>
            <w:tr w:rsidR="00A107BC" w14:paraId="62FC167C" w14:textId="77777777">
              <w:tc>
                <w:tcPr>
                  <w:tcW w:w="630" w:type="dxa"/>
                </w:tcPr>
                <w:p w14:paraId="48CC5A4A"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3225" w:type="dxa"/>
                </w:tcPr>
                <w:p w14:paraId="62B0A4AB"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Pretendents ir reģistrēts atbilstoši pretendenta reģistrācijas valsts normatīvo aktu prasībām (Latvijas Republikas Uzņēmumu reģistra Komercreģistrā, Latvijas republikas Valsts ieņēmumu dienesta (turpmāk VID) Nodokļu maksātāja reģistrā kā saimnieciskās darbība sveicējs vai līdzvērtīgā reģistrā ārvalstīs)</w:t>
                  </w:r>
                </w:p>
              </w:tc>
              <w:tc>
                <w:tcPr>
                  <w:tcW w:w="5505" w:type="dxa"/>
                </w:tcPr>
                <w:p w14:paraId="2DAA2185"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Informāciju par pretendentu, kas ir reģistrēts Latvijas Republikas Uzņēmuma reģistra Komercreģistrā, komisija pārbauda Uzņēmumu reģistra mājas lapā https://www.ur.gov.lv/lv/. Informāciju par pretendentu, kas ir fiziska persona un Latvijas Republikā ir reģistrēta kā saimnieciskās darbības veicēja VID nodokļu maksātāju reģistrā, komisija pārbauda VID mājaslapā sadaļā “Saimnieciskās darbības veicēji, VID reģistrētās juridiskās personas un citas personas” https://www6.vid.gov.lv/SDV.</w:t>
                  </w:r>
                </w:p>
                <w:p w14:paraId="72D4A648"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Ja pretendents ir reģistrēts ārvalstīs, tad pretendents iesniedz līdzvērtīgas komercdarbību reģistrējošas iestādes ārvalstīs izsniegtu komersanta reģistrācijas apliecības kopiju vai citas ārvalstu institūcijas izsniegtu izziņas kopiju vai norāda publiski pieejamu reģistru, kur pasūtītājs var pārliecināties par pretendenta reģistrācijas faktu. Pretendents iesniedz arī kompetentas institūcijas izsniegtu izziņu par pretendenta amatpersonām (vai norāda publiski pieejamu reģistru, kur pasūtītājs var pārliecināties par pretendenta amatpersonas paraksta (pārstāvības) tiesībām), kurām ir pārstāvības tiesības, kā arī apliecinājumu, ka izziņā norādītā informācija joprojām ir aktuāla.</w:t>
                  </w:r>
                </w:p>
              </w:tc>
            </w:tr>
            <w:tr w:rsidR="00A107BC" w14:paraId="11BC2D96" w14:textId="77777777">
              <w:tc>
                <w:tcPr>
                  <w:tcW w:w="630" w:type="dxa"/>
                </w:tcPr>
                <w:p w14:paraId="7BF77653"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3225" w:type="dxa"/>
                </w:tcPr>
                <w:p w14:paraId="5F8341D7"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Pretendentam saskaņā ar Valsts ieņēmumu dienesta administrēto nodokļu (nodevu) parādnieku publiskajā datubāzē pieejamo informāciju nav nodokļu vai nodevu parādu, tai skaitā valsts sociālās apdrošināšanas obligāto iemaksu parādu, kas kopsummā pārsniedz EUR 150 (simtu piecdesmit eiro), izņemot nodokļu maksājumus, kuru maksāšanas termiņš saskaņā ar likuma "Par nodokļiem un nodevām" 24.panta pirmo, 1.3 un 1.7 daļu ir pagarināts, sadalīts termiņos, atlikts vai atkārtoti sadalīts termiņos.</w:t>
                  </w:r>
                </w:p>
              </w:tc>
              <w:tc>
                <w:tcPr>
                  <w:tcW w:w="5505" w:type="dxa"/>
                </w:tcPr>
                <w:p w14:paraId="4981C054"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Komisija attiecībā uz Latvijas Republikā reģistrētajiem pretendentiem nodokļu parāda faktu pārbaudīs publiskajās datubāzēs. Ārvalstīs reģistrētajiem pretendentiem jāiesniedz parāda neesamības faktu apliecinošs dokuments.</w:t>
                  </w:r>
                </w:p>
              </w:tc>
            </w:tr>
            <w:tr w:rsidR="00A107BC" w14:paraId="7E29E1B5" w14:textId="77777777">
              <w:tc>
                <w:tcPr>
                  <w:tcW w:w="630" w:type="dxa"/>
                </w:tcPr>
                <w:p w14:paraId="7B2D8983"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3225" w:type="dxa"/>
                </w:tcPr>
                <w:p w14:paraId="1D01655F" w14:textId="42619EAE"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 xml:space="preserve">Pretendents pēdējo 5 (piecu) gadu laikā ir veicis vismaz 2 (divu) līgumu izpildi, kur katra līguma līgumcena ir ne mazāka kā EUR 50 000,00 (piecdesmit tūkstoši </w:t>
                  </w:r>
                  <w:r w:rsidR="009D291C">
                    <w:rPr>
                      <w:rFonts w:ascii="Verdana" w:eastAsia="Verdana" w:hAnsi="Verdana" w:cs="Verdana"/>
                      <w:sz w:val="18"/>
                      <w:szCs w:val="18"/>
                    </w:rPr>
                    <w:t>eiro</w:t>
                  </w:r>
                  <w:r>
                    <w:rPr>
                      <w:rFonts w:ascii="Verdana" w:eastAsia="Verdana" w:hAnsi="Verdana" w:cs="Verdana"/>
                      <w:sz w:val="18"/>
                      <w:szCs w:val="18"/>
                    </w:rPr>
                    <w:t xml:space="preserve">, 0 centi) bez PVN, un katra līguma ietvaros ir veikta robotizētu vai automatizētu detaļu ielādes, transportēšanas vai palešu apstrādes sistēmu piegāde un uzstādīšana. </w:t>
                  </w:r>
                </w:p>
              </w:tc>
              <w:tc>
                <w:tcPr>
                  <w:tcW w:w="5505" w:type="dxa"/>
                </w:tcPr>
                <w:p w14:paraId="599AADE0" w14:textId="33F4EE20" w:rsidR="00A107BC" w:rsidRDefault="00000000">
                  <w:pPr>
                    <w:numPr>
                      <w:ilvl w:val="0"/>
                      <w:numId w:val="3"/>
                    </w:numPr>
                    <w:spacing w:before="120" w:after="120"/>
                    <w:ind w:left="317"/>
                    <w:jc w:val="both"/>
                    <w:rPr>
                      <w:rFonts w:ascii="Verdana" w:eastAsia="Verdana" w:hAnsi="Verdana" w:cs="Verdana"/>
                      <w:sz w:val="18"/>
                      <w:szCs w:val="18"/>
                    </w:rPr>
                  </w:pPr>
                  <w:r>
                    <w:rPr>
                      <w:rFonts w:ascii="Verdana" w:eastAsia="Verdana" w:hAnsi="Verdana" w:cs="Verdana"/>
                      <w:sz w:val="18"/>
                      <w:szCs w:val="18"/>
                    </w:rPr>
                    <w:t xml:space="preserve">Pretendenta pieredzes apraksts atbilstoši nolikuma </w:t>
                  </w:r>
                  <w:r w:rsidR="00934A03">
                    <w:rPr>
                      <w:rFonts w:ascii="Verdana" w:eastAsia="Verdana" w:hAnsi="Verdana" w:cs="Verdana"/>
                      <w:sz w:val="18"/>
                      <w:szCs w:val="18"/>
                    </w:rPr>
                    <w:t>1</w:t>
                  </w:r>
                  <w:r>
                    <w:rPr>
                      <w:rFonts w:ascii="Verdana" w:eastAsia="Verdana" w:hAnsi="Verdana" w:cs="Verdana"/>
                      <w:sz w:val="18"/>
                      <w:szCs w:val="18"/>
                    </w:rPr>
                    <w:t>.Pielikumam.</w:t>
                  </w:r>
                </w:p>
                <w:p w14:paraId="1E0D4557" w14:textId="77777777" w:rsidR="00A107BC" w:rsidRDefault="00A107BC">
                  <w:pPr>
                    <w:spacing w:before="120" w:after="120"/>
                    <w:jc w:val="both"/>
                    <w:rPr>
                      <w:rFonts w:ascii="Verdana" w:eastAsia="Verdana" w:hAnsi="Verdana" w:cs="Verdana"/>
                      <w:sz w:val="18"/>
                      <w:szCs w:val="18"/>
                    </w:rPr>
                  </w:pPr>
                </w:p>
              </w:tc>
            </w:tr>
            <w:tr w:rsidR="00A107BC" w14:paraId="001C6B86" w14:textId="77777777">
              <w:tc>
                <w:tcPr>
                  <w:tcW w:w="630" w:type="dxa"/>
                </w:tcPr>
                <w:p w14:paraId="27C4EB6B"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3225" w:type="dxa"/>
                </w:tcPr>
                <w:p w14:paraId="48883BB7"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Iekārtas  stāvoklis - jauna, nelietota.</w:t>
                  </w:r>
                </w:p>
              </w:tc>
              <w:tc>
                <w:tcPr>
                  <w:tcW w:w="5505" w:type="dxa"/>
                </w:tcPr>
                <w:p w14:paraId="2D67BF23"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 xml:space="preserve">Pretendents tehniskajā piedāvājumā apliecina, ka piegādāta iekārta būs jauna, nevis lietota. </w:t>
                  </w:r>
                </w:p>
              </w:tc>
            </w:tr>
            <w:tr w:rsidR="00A107BC" w14:paraId="1A4E1C7F" w14:textId="77777777">
              <w:tc>
                <w:tcPr>
                  <w:tcW w:w="630" w:type="dxa"/>
                </w:tcPr>
                <w:p w14:paraId="5D55A3EF" w14:textId="77777777" w:rsidR="00A107BC" w:rsidRDefault="00A107BC">
                  <w:pPr>
                    <w:spacing w:before="120" w:after="120" w:line="278" w:lineRule="auto"/>
                    <w:ind w:left="432" w:right="-5"/>
                    <w:jc w:val="both"/>
                    <w:rPr>
                      <w:rFonts w:ascii="Verdana" w:eastAsia="Verdana" w:hAnsi="Verdana" w:cs="Verdana"/>
                      <w:sz w:val="16"/>
                      <w:szCs w:val="16"/>
                    </w:rPr>
                  </w:pPr>
                </w:p>
                <w:p w14:paraId="397EE0C4" w14:textId="77777777" w:rsidR="00A107BC" w:rsidRDefault="00000000">
                  <w:pPr>
                    <w:spacing w:before="120" w:after="120" w:line="278" w:lineRule="auto"/>
                    <w:ind w:right="-5"/>
                    <w:jc w:val="both"/>
                    <w:rPr>
                      <w:rFonts w:ascii="Verdana" w:eastAsia="Verdana" w:hAnsi="Verdana" w:cs="Verdana"/>
                      <w:sz w:val="16"/>
                      <w:szCs w:val="16"/>
                    </w:rPr>
                  </w:pPr>
                  <w:r>
                    <w:rPr>
                      <w:rFonts w:ascii="Verdana" w:eastAsia="Verdana" w:hAnsi="Verdana" w:cs="Verdana"/>
                      <w:sz w:val="16"/>
                      <w:szCs w:val="16"/>
                    </w:rPr>
                    <w:t>10.5</w:t>
                  </w:r>
                </w:p>
              </w:tc>
              <w:tc>
                <w:tcPr>
                  <w:tcW w:w="3225" w:type="dxa"/>
                </w:tcPr>
                <w:p w14:paraId="5381985E"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 xml:space="preserve">Nepastāv sekojošas saistības ar Krieviju: Pretendenta amatpersonas, dalībnieki, akcionāri, prokūristi vai patiesie labuma guvēji nav Krievijas </w:t>
                  </w:r>
                  <w:r>
                    <w:rPr>
                      <w:rFonts w:ascii="Verdana" w:eastAsia="Verdana" w:hAnsi="Verdana" w:cs="Verdana"/>
                      <w:sz w:val="18"/>
                      <w:szCs w:val="18"/>
                    </w:rPr>
                    <w:lastRenderedPageBreak/>
                    <w:t xml:space="preserve">pilsoņi; tāpat minētajām personām nekādā apmērā nepieder neviens Krievijas uzņēmums. </w:t>
                  </w:r>
                </w:p>
              </w:tc>
              <w:tc>
                <w:tcPr>
                  <w:tcW w:w="5505" w:type="dxa"/>
                </w:tcPr>
                <w:p w14:paraId="2DBF2DD5"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lastRenderedPageBreak/>
                    <w:t xml:space="preserve">Tiek pārbaudītas publiskās datu bāzes. </w:t>
                  </w:r>
                </w:p>
              </w:tc>
            </w:tr>
          </w:tbl>
          <w:p w14:paraId="41A7FEFE" w14:textId="77777777" w:rsidR="00A107BC" w:rsidRDefault="00A107BC">
            <w:pPr>
              <w:spacing w:after="0"/>
              <w:ind w:left="360"/>
              <w:rPr>
                <w:rFonts w:ascii="Verdana" w:eastAsia="Verdana" w:hAnsi="Verdana" w:cs="Verdana"/>
                <w:b/>
                <w:bCs/>
                <w:sz w:val="18"/>
                <w:szCs w:val="18"/>
              </w:rPr>
            </w:pPr>
          </w:p>
          <w:p w14:paraId="64EE1B5B" w14:textId="77777777" w:rsidR="00A107BC" w:rsidRDefault="00A107BC">
            <w:pPr>
              <w:spacing w:after="0"/>
              <w:ind w:left="360"/>
              <w:rPr>
                <w:rFonts w:ascii="Verdana" w:eastAsia="Verdana" w:hAnsi="Verdana" w:cs="Verdana"/>
                <w:b/>
                <w:bCs/>
                <w:sz w:val="18"/>
                <w:szCs w:val="18"/>
              </w:rPr>
            </w:pPr>
          </w:p>
          <w:p w14:paraId="1D9C5E08" w14:textId="77777777" w:rsidR="00A107BC" w:rsidRDefault="00A107BC">
            <w:pPr>
              <w:spacing w:after="0"/>
              <w:ind w:left="360"/>
              <w:rPr>
                <w:rFonts w:ascii="Verdana" w:eastAsia="Verdana" w:hAnsi="Verdana" w:cs="Verdana"/>
                <w:b/>
                <w:bCs/>
                <w:sz w:val="18"/>
                <w:szCs w:val="18"/>
              </w:rPr>
            </w:pPr>
          </w:p>
          <w:p w14:paraId="12D028EF" w14:textId="76F961B1" w:rsidR="00A107BC" w:rsidRDefault="00000000">
            <w:pPr>
              <w:numPr>
                <w:ilvl w:val="0"/>
                <w:numId w:val="4"/>
              </w:numPr>
              <w:rPr>
                <w:rFonts w:ascii="Verdana" w:eastAsia="Verdana" w:hAnsi="Verdana" w:cs="Verdana"/>
                <w:sz w:val="18"/>
                <w:szCs w:val="18"/>
              </w:rPr>
            </w:pPr>
            <w:r>
              <w:rPr>
                <w:rFonts w:ascii="Verdana" w:eastAsia="Verdana" w:hAnsi="Verdana" w:cs="Verdana"/>
                <w:b/>
                <w:bCs/>
                <w:sz w:val="18"/>
                <w:szCs w:val="18"/>
              </w:rPr>
              <w:t xml:space="preserve">Pretendenta </w:t>
            </w:r>
            <w:r w:rsidR="009D291C">
              <w:rPr>
                <w:rFonts w:ascii="Verdana" w:eastAsia="Verdana" w:hAnsi="Verdana" w:cs="Verdana"/>
                <w:b/>
                <w:bCs/>
                <w:sz w:val="18"/>
                <w:szCs w:val="18"/>
              </w:rPr>
              <w:t>piedāvājumā</w:t>
            </w:r>
            <w:r>
              <w:rPr>
                <w:rFonts w:ascii="Verdana" w:eastAsia="Verdana" w:hAnsi="Verdana" w:cs="Verdana"/>
                <w:b/>
                <w:bCs/>
                <w:sz w:val="18"/>
                <w:szCs w:val="18"/>
              </w:rPr>
              <w:t xml:space="preserve"> </w:t>
            </w:r>
            <w:r w:rsidR="009D291C">
              <w:rPr>
                <w:rFonts w:ascii="Verdana" w:eastAsia="Verdana" w:hAnsi="Verdana" w:cs="Verdana"/>
                <w:b/>
                <w:bCs/>
                <w:sz w:val="18"/>
                <w:szCs w:val="18"/>
              </w:rPr>
              <w:t>jāiekļauj</w:t>
            </w:r>
            <w:r>
              <w:rPr>
                <w:rFonts w:ascii="Verdana" w:eastAsia="Verdana" w:hAnsi="Verdana" w:cs="Verdana"/>
                <w:b/>
                <w:bCs/>
                <w:sz w:val="18"/>
                <w:szCs w:val="18"/>
              </w:rPr>
              <w:t xml:space="preserve"> šādas sadaļas:</w:t>
            </w:r>
          </w:p>
          <w:p w14:paraId="56BF0C00"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Pieteikums dalībai iepirkumā;</w:t>
            </w:r>
          </w:p>
          <w:p w14:paraId="7A3C3829"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Finanšu piedāvājums; </w:t>
            </w:r>
          </w:p>
          <w:p w14:paraId="734366C4"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Tehniskais piedāvājums;</w:t>
            </w:r>
          </w:p>
          <w:p w14:paraId="7BCA605D" w14:textId="77777777" w:rsidR="00A107BC" w:rsidRDefault="00000000" w:rsidP="001D2DED">
            <w:pPr>
              <w:numPr>
                <w:ilvl w:val="1"/>
                <w:numId w:val="4"/>
              </w:numPr>
              <w:spacing w:before="120" w:after="120" w:line="240" w:lineRule="auto"/>
              <w:rPr>
                <w:rFonts w:ascii="Verdana" w:eastAsia="Verdana" w:hAnsi="Verdana" w:cs="Verdana"/>
                <w:sz w:val="18"/>
                <w:szCs w:val="18"/>
              </w:rPr>
            </w:pPr>
            <w:r>
              <w:rPr>
                <w:rFonts w:ascii="Verdana" w:eastAsia="Verdana" w:hAnsi="Verdana" w:cs="Verdana"/>
                <w:sz w:val="18"/>
                <w:szCs w:val="18"/>
              </w:rPr>
              <w:t>Pretendenta pieredzes apraksts.</w:t>
            </w:r>
            <w:r>
              <w:rPr>
                <w:rFonts w:ascii="Verdana" w:eastAsia="Verdana" w:hAnsi="Verdana" w:cs="Verdana"/>
                <w:sz w:val="18"/>
                <w:szCs w:val="18"/>
              </w:rPr>
              <w:br/>
            </w:r>
          </w:p>
          <w:p w14:paraId="1DDFD708" w14:textId="77777777" w:rsidR="00A107BC" w:rsidRDefault="00000000">
            <w:pPr>
              <w:numPr>
                <w:ilvl w:val="0"/>
                <w:numId w:val="4"/>
              </w:numPr>
              <w:rPr>
                <w:rFonts w:ascii="Verdana" w:eastAsia="Verdana" w:hAnsi="Verdana" w:cs="Verdana"/>
                <w:sz w:val="18"/>
                <w:szCs w:val="18"/>
              </w:rPr>
            </w:pPr>
            <w:r>
              <w:rPr>
                <w:rFonts w:ascii="Verdana" w:eastAsia="Verdana" w:hAnsi="Verdana" w:cs="Verdana"/>
                <w:b/>
                <w:bCs/>
                <w:sz w:val="18"/>
                <w:szCs w:val="18"/>
              </w:rPr>
              <w:t xml:space="preserve">TEHNISKĀ SPECIFIKĀCIJA: </w:t>
            </w:r>
          </w:p>
          <w:tbl>
            <w:tblPr>
              <w:tblStyle w:val="af2"/>
              <w:tblW w:w="98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5"/>
              <w:gridCol w:w="3525"/>
              <w:gridCol w:w="5325"/>
            </w:tblGrid>
            <w:tr w:rsidR="00A107BC" w14:paraId="39374C23" w14:textId="77777777">
              <w:tc>
                <w:tcPr>
                  <w:tcW w:w="1005" w:type="dxa"/>
                  <w:shd w:val="clear" w:color="auto" w:fill="CCCCCC"/>
                  <w:tcMar>
                    <w:top w:w="100" w:type="dxa"/>
                    <w:left w:w="100" w:type="dxa"/>
                    <w:bottom w:w="100" w:type="dxa"/>
                    <w:right w:w="100" w:type="dxa"/>
                  </w:tcMar>
                </w:tcPr>
                <w:p w14:paraId="2F492280" w14:textId="0E9BECA9"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Nr.p.k.</w:t>
                  </w:r>
                </w:p>
              </w:tc>
              <w:tc>
                <w:tcPr>
                  <w:tcW w:w="3525" w:type="dxa"/>
                  <w:shd w:val="clear" w:color="auto" w:fill="CCCCCC"/>
                  <w:tcMar>
                    <w:top w:w="100" w:type="dxa"/>
                    <w:left w:w="100" w:type="dxa"/>
                    <w:bottom w:w="100" w:type="dxa"/>
                    <w:right w:w="100" w:type="dxa"/>
                  </w:tcMar>
                </w:tcPr>
                <w:p w14:paraId="23BD651D"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Parametrs</w:t>
                  </w:r>
                </w:p>
              </w:tc>
              <w:tc>
                <w:tcPr>
                  <w:tcW w:w="5325" w:type="dxa"/>
                  <w:shd w:val="clear" w:color="auto" w:fill="CCCCCC"/>
                  <w:tcMar>
                    <w:top w:w="100" w:type="dxa"/>
                    <w:left w:w="100" w:type="dxa"/>
                    <w:bottom w:w="100" w:type="dxa"/>
                    <w:right w:w="100" w:type="dxa"/>
                  </w:tcMar>
                </w:tcPr>
                <w:p w14:paraId="33DCD07E"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Prasība</w:t>
                  </w:r>
                </w:p>
              </w:tc>
            </w:tr>
            <w:tr w:rsidR="00A107BC" w14:paraId="3E6B1875" w14:textId="77777777">
              <w:trPr>
                <w:trHeight w:val="481"/>
              </w:trPr>
              <w:tc>
                <w:tcPr>
                  <w:tcW w:w="1005" w:type="dxa"/>
                  <w:shd w:val="clear" w:color="auto" w:fill="EFEFEF"/>
                  <w:tcMar>
                    <w:top w:w="100" w:type="dxa"/>
                    <w:left w:w="100" w:type="dxa"/>
                    <w:bottom w:w="100" w:type="dxa"/>
                    <w:right w:w="100" w:type="dxa"/>
                  </w:tcMar>
                </w:tcPr>
                <w:p w14:paraId="1970B6CE"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w:t>
                  </w:r>
                </w:p>
              </w:tc>
              <w:tc>
                <w:tcPr>
                  <w:tcW w:w="3525" w:type="dxa"/>
                  <w:shd w:val="clear" w:color="auto" w:fill="EFEFEF"/>
                  <w:tcMar>
                    <w:top w:w="100" w:type="dxa"/>
                    <w:left w:w="100" w:type="dxa"/>
                    <w:bottom w:w="100" w:type="dxa"/>
                    <w:right w:w="100" w:type="dxa"/>
                  </w:tcMar>
                </w:tcPr>
                <w:p w14:paraId="1421B962" w14:textId="565FD698" w:rsidR="00A107BC" w:rsidRDefault="00934A03">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w:t>
                  </w:r>
                  <w:r w:rsidR="00CE5B02">
                    <w:rPr>
                      <w:rFonts w:ascii="Verdana" w:eastAsia="Verdana" w:hAnsi="Verdana" w:cs="Verdana"/>
                      <w:b/>
                      <w:bCs/>
                      <w:sz w:val="18"/>
                      <w:szCs w:val="18"/>
                    </w:rPr>
                    <w:t xml:space="preserve"> </w:t>
                  </w:r>
                  <w:r>
                    <w:rPr>
                      <w:rFonts w:ascii="Verdana" w:eastAsia="Verdana" w:hAnsi="Verdana" w:cs="Verdana"/>
                      <w:b/>
                      <w:bCs/>
                      <w:sz w:val="18"/>
                      <w:szCs w:val="18"/>
                    </w:rPr>
                    <w:t>komponente</w:t>
                  </w:r>
                </w:p>
              </w:tc>
              <w:tc>
                <w:tcPr>
                  <w:tcW w:w="5325" w:type="dxa"/>
                  <w:shd w:val="clear" w:color="auto" w:fill="EFEFEF"/>
                  <w:tcMar>
                    <w:top w:w="100" w:type="dxa"/>
                    <w:left w:w="100" w:type="dxa"/>
                    <w:bottom w:w="100" w:type="dxa"/>
                    <w:right w:w="100" w:type="dxa"/>
                  </w:tcMar>
                </w:tcPr>
                <w:p w14:paraId="6CD18F15"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CAM sistēma ar AI</w:t>
                  </w:r>
                </w:p>
              </w:tc>
            </w:tr>
            <w:tr w:rsidR="00A107BC" w14:paraId="08BD12D3" w14:textId="77777777">
              <w:tc>
                <w:tcPr>
                  <w:tcW w:w="1005" w:type="dxa"/>
                  <w:tcMar>
                    <w:top w:w="100" w:type="dxa"/>
                    <w:left w:w="100" w:type="dxa"/>
                    <w:bottom w:w="100" w:type="dxa"/>
                    <w:right w:w="100" w:type="dxa"/>
                  </w:tcMar>
                </w:tcPr>
                <w:p w14:paraId="2D9615B3"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w:t>
                  </w:r>
                </w:p>
              </w:tc>
              <w:tc>
                <w:tcPr>
                  <w:tcW w:w="3525" w:type="dxa"/>
                  <w:tcMar>
                    <w:top w:w="100" w:type="dxa"/>
                    <w:left w:w="100" w:type="dxa"/>
                    <w:bottom w:w="100" w:type="dxa"/>
                    <w:right w:w="100" w:type="dxa"/>
                  </w:tcMar>
                </w:tcPr>
                <w:p w14:paraId="71CB3BA8" w14:textId="77777777" w:rsidR="00A107BC"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Nosaukums</w:t>
                  </w:r>
                </w:p>
              </w:tc>
              <w:tc>
                <w:tcPr>
                  <w:tcW w:w="5325" w:type="dxa"/>
                  <w:tcMar>
                    <w:top w:w="100" w:type="dxa"/>
                    <w:left w:w="100" w:type="dxa"/>
                    <w:bottom w:w="100" w:type="dxa"/>
                    <w:right w:w="100" w:type="dxa"/>
                  </w:tcMar>
                </w:tcPr>
                <w:p w14:paraId="1CBC8EC0" w14:textId="77777777" w:rsidR="00A107BC" w:rsidRDefault="00000000">
                  <w:pPr>
                    <w:widowControl w:val="0"/>
                    <w:spacing w:after="5" w:line="259" w:lineRule="auto"/>
                    <w:ind w:hanging="2"/>
                    <w:jc w:val="center"/>
                    <w:rPr>
                      <w:rFonts w:ascii="Verdana" w:eastAsia="Verdana" w:hAnsi="Verdana" w:cs="Verdana"/>
                      <w:b/>
                      <w:bCs/>
                      <w:i/>
                      <w:iCs/>
                      <w:sz w:val="18"/>
                      <w:szCs w:val="18"/>
                    </w:rPr>
                  </w:pPr>
                  <w:r>
                    <w:rPr>
                      <w:rFonts w:ascii="Verdana" w:eastAsia="Verdana" w:hAnsi="Verdana" w:cs="Verdana"/>
                      <w:sz w:val="18"/>
                      <w:szCs w:val="18"/>
                    </w:rPr>
                    <w:t>Obligāti jānorāda</w:t>
                  </w:r>
                </w:p>
              </w:tc>
            </w:tr>
            <w:tr w:rsidR="00A107BC" w14:paraId="063674C4" w14:textId="77777777">
              <w:tc>
                <w:tcPr>
                  <w:tcW w:w="1005" w:type="dxa"/>
                  <w:tcMar>
                    <w:top w:w="100" w:type="dxa"/>
                    <w:left w:w="100" w:type="dxa"/>
                    <w:bottom w:w="100" w:type="dxa"/>
                    <w:right w:w="100" w:type="dxa"/>
                  </w:tcMar>
                </w:tcPr>
                <w:p w14:paraId="5887EF89" w14:textId="77777777" w:rsidR="00A107BC" w:rsidRDefault="00000000">
                  <w:pPr>
                    <w:widowControl w:val="0"/>
                    <w:spacing w:after="0" w:line="240" w:lineRule="auto"/>
                    <w:rPr>
                      <w:rFonts w:ascii="Verdana" w:eastAsia="Verdana" w:hAnsi="Verdana" w:cs="Verdana"/>
                      <w:b/>
                      <w:bCs/>
                      <w:sz w:val="18"/>
                      <w:szCs w:val="18"/>
                    </w:rPr>
                  </w:pPr>
                  <w:r>
                    <w:rPr>
                      <w:rFonts w:ascii="Verdana" w:eastAsia="Verdana" w:hAnsi="Verdana" w:cs="Verdana"/>
                      <w:b/>
                      <w:bCs/>
                      <w:sz w:val="18"/>
                      <w:szCs w:val="18"/>
                    </w:rPr>
                    <w:t>12.1.2</w:t>
                  </w:r>
                </w:p>
              </w:tc>
              <w:tc>
                <w:tcPr>
                  <w:tcW w:w="3525" w:type="dxa"/>
                  <w:tcMar>
                    <w:top w:w="100" w:type="dxa"/>
                    <w:left w:w="100" w:type="dxa"/>
                    <w:bottom w:w="100" w:type="dxa"/>
                    <w:right w:w="100" w:type="dxa"/>
                  </w:tcMar>
                </w:tcPr>
                <w:p w14:paraId="71FD2E29" w14:textId="77777777" w:rsidR="00A107BC"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Ražotājs, valsts</w:t>
                  </w:r>
                </w:p>
              </w:tc>
              <w:tc>
                <w:tcPr>
                  <w:tcW w:w="5325" w:type="dxa"/>
                  <w:tcMar>
                    <w:top w:w="100" w:type="dxa"/>
                    <w:left w:w="100" w:type="dxa"/>
                    <w:bottom w:w="100" w:type="dxa"/>
                    <w:right w:w="100" w:type="dxa"/>
                  </w:tcMar>
                </w:tcPr>
                <w:p w14:paraId="18E0E178"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Obligāti jānorāda</w:t>
                  </w:r>
                </w:p>
              </w:tc>
            </w:tr>
            <w:tr w:rsidR="00A107BC" w14:paraId="54623E11" w14:textId="77777777">
              <w:tc>
                <w:tcPr>
                  <w:tcW w:w="1005" w:type="dxa"/>
                  <w:tcMar>
                    <w:top w:w="100" w:type="dxa"/>
                    <w:left w:w="100" w:type="dxa"/>
                    <w:bottom w:w="100" w:type="dxa"/>
                    <w:right w:w="100" w:type="dxa"/>
                  </w:tcMar>
                </w:tcPr>
                <w:p w14:paraId="722A3135"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12.1.3</w:t>
                  </w:r>
                </w:p>
              </w:tc>
              <w:tc>
                <w:tcPr>
                  <w:tcW w:w="3525" w:type="dxa"/>
                  <w:tcMar>
                    <w:top w:w="100" w:type="dxa"/>
                    <w:left w:w="100" w:type="dxa"/>
                    <w:bottom w:w="100" w:type="dxa"/>
                    <w:right w:w="100" w:type="dxa"/>
                  </w:tcMar>
                </w:tcPr>
                <w:p w14:paraId="57AEAC53"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Darba vietu skaits</w:t>
                  </w:r>
                </w:p>
              </w:tc>
              <w:tc>
                <w:tcPr>
                  <w:tcW w:w="5325" w:type="dxa"/>
                  <w:tcMar>
                    <w:top w:w="100" w:type="dxa"/>
                    <w:left w:w="100" w:type="dxa"/>
                    <w:bottom w:w="100" w:type="dxa"/>
                    <w:right w:w="100" w:type="dxa"/>
                  </w:tcMar>
                </w:tcPr>
                <w:p w14:paraId="6315BF8C"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w:t>
                  </w:r>
                </w:p>
              </w:tc>
            </w:tr>
            <w:tr w:rsidR="00A107BC" w14:paraId="54344F33" w14:textId="77777777">
              <w:tc>
                <w:tcPr>
                  <w:tcW w:w="1005" w:type="dxa"/>
                  <w:tcMar>
                    <w:top w:w="100" w:type="dxa"/>
                    <w:left w:w="100" w:type="dxa"/>
                    <w:bottom w:w="100" w:type="dxa"/>
                    <w:right w:w="100" w:type="dxa"/>
                  </w:tcMar>
                </w:tcPr>
                <w:p w14:paraId="57F3F4B5"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12.1.4</w:t>
                  </w:r>
                </w:p>
              </w:tc>
              <w:tc>
                <w:tcPr>
                  <w:tcW w:w="3525" w:type="dxa"/>
                  <w:tcMar>
                    <w:top w:w="100" w:type="dxa"/>
                    <w:left w:w="100" w:type="dxa"/>
                    <w:bottom w:w="100" w:type="dxa"/>
                    <w:right w:w="100" w:type="dxa"/>
                  </w:tcMar>
                </w:tcPr>
                <w:p w14:paraId="44FF9820"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analogs</w:t>
                  </w:r>
                </w:p>
              </w:tc>
              <w:tc>
                <w:tcPr>
                  <w:tcW w:w="5325" w:type="dxa"/>
                  <w:tcMar>
                    <w:top w:w="100" w:type="dxa"/>
                    <w:left w:w="100" w:type="dxa"/>
                    <w:bottom w:w="100" w:type="dxa"/>
                    <w:right w:w="100" w:type="dxa"/>
                  </w:tcMar>
                </w:tcPr>
                <w:p w14:paraId="1C7BCB55"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 xml:space="preserve">Mastercam Mill 3D ar CAM Assist </w:t>
                  </w:r>
                  <w:r>
                    <w:rPr>
                      <w:rFonts w:ascii="Verdana" w:eastAsia="Verdana" w:hAnsi="Verdana" w:cs="Verdana"/>
                      <w:sz w:val="18"/>
                      <w:szCs w:val="18"/>
                    </w:rPr>
                    <w:t>vai ekvivalents</w:t>
                  </w:r>
                </w:p>
              </w:tc>
            </w:tr>
            <w:tr w:rsidR="00A107BC" w14:paraId="7FE220CF" w14:textId="77777777">
              <w:tc>
                <w:tcPr>
                  <w:tcW w:w="1005" w:type="dxa"/>
                  <w:tcMar>
                    <w:top w:w="100" w:type="dxa"/>
                    <w:left w:w="100" w:type="dxa"/>
                    <w:bottom w:w="100" w:type="dxa"/>
                    <w:right w:w="100" w:type="dxa"/>
                  </w:tcMar>
                </w:tcPr>
                <w:p w14:paraId="75CF30C4"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12.1.5</w:t>
                  </w:r>
                </w:p>
              </w:tc>
              <w:tc>
                <w:tcPr>
                  <w:tcW w:w="3525" w:type="dxa"/>
                  <w:tcMar>
                    <w:top w:w="100" w:type="dxa"/>
                    <w:left w:w="100" w:type="dxa"/>
                    <w:bottom w:w="100" w:type="dxa"/>
                    <w:right w:w="100" w:type="dxa"/>
                  </w:tcMar>
                </w:tcPr>
                <w:p w14:paraId="288EB5DB"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veids</w:t>
                  </w:r>
                </w:p>
              </w:tc>
              <w:tc>
                <w:tcPr>
                  <w:tcW w:w="5325" w:type="dxa"/>
                  <w:tcMar>
                    <w:top w:w="100" w:type="dxa"/>
                    <w:left w:w="100" w:type="dxa"/>
                    <w:bottom w:w="100" w:type="dxa"/>
                    <w:right w:w="100" w:type="dxa"/>
                  </w:tcMar>
                </w:tcPr>
                <w:p w14:paraId="05E3668F"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Industriālā licence</w:t>
                  </w:r>
                </w:p>
              </w:tc>
            </w:tr>
            <w:tr w:rsidR="00A107BC" w14:paraId="46F43E9F" w14:textId="77777777">
              <w:tc>
                <w:tcPr>
                  <w:tcW w:w="1005" w:type="dxa"/>
                  <w:tcMar>
                    <w:top w:w="100" w:type="dxa"/>
                    <w:left w:w="100" w:type="dxa"/>
                    <w:bottom w:w="100" w:type="dxa"/>
                    <w:right w:w="100" w:type="dxa"/>
                  </w:tcMar>
                </w:tcPr>
                <w:p w14:paraId="2111B37E"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12.1.6</w:t>
                  </w:r>
                </w:p>
              </w:tc>
              <w:tc>
                <w:tcPr>
                  <w:tcW w:w="3525" w:type="dxa"/>
                  <w:tcMar>
                    <w:top w:w="100" w:type="dxa"/>
                    <w:left w:w="100" w:type="dxa"/>
                    <w:bottom w:w="100" w:type="dxa"/>
                    <w:right w:w="100" w:type="dxa"/>
                  </w:tcMar>
                </w:tcPr>
                <w:p w14:paraId="3F1F99DA"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tips</w:t>
                  </w:r>
                </w:p>
              </w:tc>
              <w:tc>
                <w:tcPr>
                  <w:tcW w:w="5325" w:type="dxa"/>
                  <w:tcMar>
                    <w:top w:w="100" w:type="dxa"/>
                    <w:left w:w="100" w:type="dxa"/>
                    <w:bottom w:w="100" w:type="dxa"/>
                    <w:right w:w="100" w:type="dxa"/>
                  </w:tcMar>
                </w:tcPr>
                <w:p w14:paraId="3A5E1910"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Pastāvīgā beztermiņa Lokālas licence </w:t>
                  </w:r>
                </w:p>
              </w:tc>
            </w:tr>
            <w:tr w:rsidR="00A107BC" w14:paraId="008F17A7" w14:textId="77777777">
              <w:tc>
                <w:tcPr>
                  <w:tcW w:w="1005" w:type="dxa"/>
                  <w:tcMar>
                    <w:top w:w="100" w:type="dxa"/>
                    <w:left w:w="100" w:type="dxa"/>
                    <w:bottom w:w="100" w:type="dxa"/>
                    <w:right w:w="100" w:type="dxa"/>
                  </w:tcMar>
                </w:tcPr>
                <w:p w14:paraId="2313425D"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12.1.7</w:t>
                  </w:r>
                </w:p>
              </w:tc>
              <w:tc>
                <w:tcPr>
                  <w:tcW w:w="3525" w:type="dxa"/>
                  <w:tcMar>
                    <w:top w:w="100" w:type="dxa"/>
                    <w:left w:w="100" w:type="dxa"/>
                    <w:bottom w:w="100" w:type="dxa"/>
                    <w:right w:w="100" w:type="dxa"/>
                  </w:tcMar>
                </w:tcPr>
                <w:p w14:paraId="34E5B324"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Programmas funkcionālo grupu apraksts</w:t>
                  </w:r>
                </w:p>
              </w:tc>
              <w:tc>
                <w:tcPr>
                  <w:tcW w:w="5325" w:type="dxa"/>
                  <w:tcMar>
                    <w:top w:w="100" w:type="dxa"/>
                    <w:left w:w="100" w:type="dxa"/>
                    <w:bottom w:w="100" w:type="dxa"/>
                    <w:right w:w="100" w:type="dxa"/>
                  </w:tcMar>
                </w:tcPr>
                <w:p w14:paraId="6B163F3F" w14:textId="77777777" w:rsidR="00A107BC" w:rsidRDefault="00000000">
                  <w:pPr>
                    <w:spacing w:before="20" w:after="20"/>
                    <w:rPr>
                      <w:rFonts w:ascii="Verdana" w:eastAsia="Verdana" w:hAnsi="Verdana" w:cs="Verdana"/>
                      <w:sz w:val="18"/>
                      <w:szCs w:val="18"/>
                    </w:rPr>
                  </w:pPr>
                  <w:r>
                    <w:rPr>
                      <w:rFonts w:ascii="Verdana" w:eastAsia="Verdana" w:hAnsi="Verdana" w:cs="Verdana"/>
                      <w:sz w:val="18"/>
                      <w:szCs w:val="18"/>
                    </w:rPr>
                    <w:t xml:space="preserve">CAM sistēmas izpildījums, komplektēts ar pinvērtīgiem CAD līdzekļiem, paredzēts industrālai izmatošanai, komplektēts ar dažādiem speciāliem moduļiem, kas paredzēti vadības programmu veidošanai frēzēšanas darba galdiem ar ciparu vadību, izmantojot detaļu 3D modeļus. </w:t>
                  </w:r>
                </w:p>
                <w:p w14:paraId="4F85458D" w14:textId="77777777" w:rsidR="00A107BC" w:rsidRDefault="00000000">
                  <w:pPr>
                    <w:spacing w:before="20" w:after="20"/>
                    <w:rPr>
                      <w:rFonts w:ascii="Verdana" w:eastAsia="Verdana" w:hAnsi="Verdana" w:cs="Verdana"/>
                      <w:sz w:val="18"/>
                      <w:szCs w:val="18"/>
                    </w:rPr>
                  </w:pPr>
                  <w:r>
                    <w:rPr>
                      <w:rFonts w:ascii="Verdana" w:eastAsia="Verdana" w:hAnsi="Verdana" w:cs="Verdana"/>
                      <w:sz w:val="18"/>
                      <w:szCs w:val="18"/>
                    </w:rPr>
                    <w:t xml:space="preserve">CAM sitēmai ir jābūt aprīkotai AI papildsistēmu vai jānodrošina AI pilna fukncionalitāte, kas nodrošina apstrādes stratēģiju ģenerēšanu.  </w:t>
                  </w:r>
                </w:p>
                <w:p w14:paraId="46CA2131" w14:textId="77777777" w:rsidR="00A107BC" w:rsidRDefault="00000000">
                  <w:pPr>
                    <w:spacing w:before="20" w:after="20"/>
                    <w:rPr>
                      <w:rFonts w:ascii="Verdana" w:eastAsia="Verdana" w:hAnsi="Verdana" w:cs="Verdana"/>
                      <w:sz w:val="18"/>
                      <w:szCs w:val="18"/>
                    </w:rPr>
                  </w:pPr>
                  <w:r>
                    <w:rPr>
                      <w:rFonts w:ascii="Verdana" w:eastAsia="Verdana" w:hAnsi="Verdana" w:cs="Verdana"/>
                      <w:sz w:val="18"/>
                      <w:szCs w:val="18"/>
                    </w:rPr>
                    <w:t xml:space="preserve">CAM sitēmai ir jābūt ar iepēju nākotnē pievienot integrētos moduļus, kas nodrošina iespēju sagatavot vadības programmas: virpošanai, virpošanas-frēzēšanas apstrādes centriem, stieples elektrozijai un aditīvajām tehnoloģijām. </w:t>
                  </w:r>
                </w:p>
                <w:p w14:paraId="53682F03" w14:textId="77777777" w:rsidR="00A107BC" w:rsidRDefault="00000000">
                  <w:pPr>
                    <w:spacing w:before="20" w:after="20"/>
                    <w:rPr>
                      <w:rFonts w:ascii="Verdana" w:eastAsia="Verdana" w:hAnsi="Verdana" w:cs="Verdana"/>
                      <w:sz w:val="18"/>
                      <w:szCs w:val="18"/>
                    </w:rPr>
                  </w:pPr>
                  <w:r>
                    <w:rPr>
                      <w:rFonts w:ascii="Verdana" w:eastAsia="Verdana" w:hAnsi="Verdana" w:cs="Verdana"/>
                      <w:sz w:val="18"/>
                      <w:szCs w:val="18"/>
                    </w:rPr>
                    <w:t>Sistēma kopā ar AI nodrošina sekojošas galvenās funkcijas:</w:t>
                  </w:r>
                </w:p>
                <w:p w14:paraId="5EE07A9A"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3+2 asu frēzēšanas operāciju programmēšana</w:t>
                  </w:r>
                </w:p>
                <w:p w14:paraId="64CC5117"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3D karkasa, virsmu, cietā kermeņa, 3D Mesh modeļu un to kombināciju izmantošana apstrādes sagatavošanai.</w:t>
                  </w:r>
                </w:p>
                <w:p w14:paraId="0D4FD5D2"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Rupjā apstrāde</w:t>
                  </w:r>
                </w:p>
                <w:p w14:paraId="4ACA936F"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Tīrā apstrāde</w:t>
                  </w:r>
                </w:p>
                <w:p w14:paraId="5886E15D"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lastRenderedPageBreak/>
                    <w:t>Rupjās un tīrās apstrādes pēcapstrāde</w:t>
                  </w:r>
                </w:p>
                <w:p w14:paraId="49809709"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Pēcapstrāde, atpazīstot atlikušo materiālu uz sagataves</w:t>
                  </w:r>
                </w:p>
                <w:p w14:paraId="652EFD79" w14:textId="77777777" w:rsidR="00A107BC"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Sagataves izmaiņu atsekošana pēc katras operācijas vai to grupām</w:t>
                  </w:r>
                </w:p>
                <w:p w14:paraId="56BEF68E"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Pilna 5 asu frēzēšanas operāciju programmēšana</w:t>
                  </w:r>
                </w:p>
                <w:p w14:paraId="77057921"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Ātrapstrādes (high speed) nodrošinājums</w:t>
                  </w:r>
                </w:p>
                <w:p w14:paraId="2804D522"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Dinamiskās apstrādes (Dynamic Mill) nodrošinājums</w:t>
                  </w:r>
                </w:p>
                <w:p w14:paraId="5C7153A4"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Parametriskā saite starp ģeometriju un apstrādes operācijām </w:t>
                  </w:r>
                </w:p>
                <w:p w14:paraId="02A28FB3"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Reljefās gravēšanas iespējas.</w:t>
                  </w:r>
                </w:p>
                <w:p w14:paraId="316F86B1"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operāciju ģenerēšana, automātiski atpazīstot izgatavojamās detaļas formu, izmantojot AI</w:t>
                  </w:r>
                </w:p>
                <w:p w14:paraId="1E8F04C7"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Apstrādes trajektoriju optimizācija.</w:t>
                  </w:r>
                </w:p>
                <w:p w14:paraId="6FB713EB"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simulācija:</w:t>
                  </w:r>
                </w:p>
                <w:p w14:paraId="5D83FF1A" w14:textId="77777777" w:rsidR="00A107BC"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Trajektorijas apskatīšanas režīmā</w:t>
                  </w:r>
                </w:p>
                <w:p w14:paraId="2BDE7578" w14:textId="77777777" w:rsidR="00A107BC"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Pilna apstrādes procesa simulācija ar analīzes un rezultātu salīdzināsans iespējām</w:t>
                  </w:r>
                </w:p>
                <w:p w14:paraId="104D3B16" w14:textId="77777777" w:rsidR="00A107BC"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rezultātu salīdzināšan ar teorētisko modeli</w:t>
                  </w:r>
                </w:p>
                <w:p w14:paraId="7DE08132" w14:textId="77777777" w:rsidR="00A107BC"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Pilna apstrādes procesa simulācija uz virtuālā darba galda</w:t>
                  </w:r>
                </w:p>
                <w:p w14:paraId="28C962F0"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Grafisko failu vektorizācijas funkcija.</w:t>
                  </w:r>
                </w:p>
                <w:p w14:paraId="50E549C2"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Lokšņu materiāla detaļu optimizēta izvietošana uz sandarta loksnes sagatavēm</w:t>
                  </w:r>
                </w:p>
                <w:p w14:paraId="074B76A4"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Karkasa 3D modelēšana</w:t>
                  </w:r>
                </w:p>
                <w:p w14:paraId="751318EA"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Virsmu 3D modelēšana</w:t>
                  </w:r>
                </w:p>
                <w:p w14:paraId="78AFB0B5"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Parametrisku cietā ķermeņa modeļu veidošana un modificēšana izmatojot PARASOLID matemātisko kodolu</w:t>
                  </w:r>
                </w:p>
                <w:p w14:paraId="071AF895"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Tešās cietā ķermeņa modificēšanas funkcijas</w:t>
                  </w:r>
                </w:p>
                <w:p w14:paraId="30BF241A"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Hibrīdā modelēšana un iespēja tos izmatot aptrādes procesu programmēsanai.</w:t>
                  </w:r>
                </w:p>
                <w:p w14:paraId="2FD8C739"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3D mesh modeļu veidošana un rediģēšana.</w:t>
                  </w:r>
                </w:p>
                <w:p w14:paraId="2A5F9E04"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3D modeļu importēšana no sekojošiem failu apmaiņas formātiem : ASCII, CADL, DWG, DXF, EPS, IGES, Inventor (IPT, IDW, IAM), Parasolids, SolidWorks (SLDPRT, SLDASM, SLDDRW), SAT (ACIS Solids), Solid Edge (PAR &amp; PSM), STEP, STL, VDA, PRO/E . </w:t>
                  </w:r>
                </w:p>
                <w:p w14:paraId="313DBDCB"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Rediģējamas instrumentu bibliotēkas.</w:t>
                  </w:r>
                </w:p>
                <w:p w14:paraId="28A6F362"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Apstrādes metožu bibliotēkas</w:t>
                  </w:r>
                </w:p>
                <w:p w14:paraId="27D3B9E4" w14:textId="77777777" w:rsidR="00A107BC"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Noskaņojama vadības programmu tekstu postprocesēšana</w:t>
                  </w:r>
                </w:p>
              </w:tc>
            </w:tr>
            <w:tr w:rsidR="00A107BC" w14:paraId="36B4A6C2" w14:textId="77777777">
              <w:tc>
                <w:tcPr>
                  <w:tcW w:w="1005" w:type="dxa"/>
                  <w:tcMar>
                    <w:top w:w="100" w:type="dxa"/>
                    <w:left w:w="100" w:type="dxa"/>
                    <w:bottom w:w="100" w:type="dxa"/>
                    <w:right w:w="100" w:type="dxa"/>
                  </w:tcMar>
                </w:tcPr>
                <w:p w14:paraId="0C8B2183"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lastRenderedPageBreak/>
                    <w:t>12.1.8</w:t>
                  </w:r>
                </w:p>
              </w:tc>
              <w:tc>
                <w:tcPr>
                  <w:tcW w:w="3525" w:type="dxa"/>
                  <w:tcMar>
                    <w:top w:w="100" w:type="dxa"/>
                    <w:left w:w="100" w:type="dxa"/>
                    <w:bottom w:w="100" w:type="dxa"/>
                    <w:right w:w="100" w:type="dxa"/>
                  </w:tcMar>
                </w:tcPr>
                <w:p w14:paraId="509148C6"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AI komponents</w:t>
                  </w:r>
                </w:p>
              </w:tc>
              <w:tc>
                <w:tcPr>
                  <w:tcW w:w="5325" w:type="dxa"/>
                  <w:tcMar>
                    <w:top w:w="100" w:type="dxa"/>
                    <w:left w:w="100" w:type="dxa"/>
                    <w:bottom w:w="100" w:type="dxa"/>
                    <w:right w:w="100" w:type="dxa"/>
                  </w:tcMar>
                </w:tcPr>
                <w:p w14:paraId="70A1C362"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Jāiekļauj uz mākslīgā intelekta balstīta papildfunkcionalitāte/papildprogramma CAM programmēšanas vidē. Tai būtiski jāpaātrina un jāautomatizē sarežģītu NC programmu sagatavošanu, izmantojot ģeometrijas atpazīšanu, uzgriešanas stratēģiju optimizāciju un automatizētu instrumentu izvēli. Šī funkcionalitāte ir būtiski svarīga, lai pilnvērtīgi izmantotu modernu, pilnībā automatizētu DN Solutions DVF 5000 II iekārtu.</w:t>
                  </w:r>
                </w:p>
                <w:p w14:paraId="08D17AF8" w14:textId="77777777" w:rsidR="00A107BC" w:rsidRDefault="00000000">
                  <w:pPr>
                    <w:widowControl w:val="0"/>
                    <w:spacing w:after="5" w:line="259" w:lineRule="auto"/>
                    <w:ind w:hanging="2"/>
                    <w:jc w:val="center"/>
                    <w:rPr>
                      <w:rFonts w:ascii="Verdana" w:eastAsia="Verdana" w:hAnsi="Verdana" w:cs="Verdana"/>
                      <w:sz w:val="18"/>
                      <w:szCs w:val="18"/>
                      <w:u w:val="single"/>
                    </w:rPr>
                  </w:pPr>
                  <w:r>
                    <w:rPr>
                      <w:rFonts w:ascii="Verdana" w:eastAsia="Verdana" w:hAnsi="Verdana" w:cs="Verdana"/>
                      <w:sz w:val="18"/>
                      <w:szCs w:val="18"/>
                      <w:u w:val="single"/>
                    </w:rPr>
                    <w:t xml:space="preserve"> Galvenās prasības:</w:t>
                  </w:r>
                </w:p>
                <w:p w14:paraId="67673304" w14:textId="77777777" w:rsidR="00A107BC" w:rsidRDefault="00000000">
                  <w:pPr>
                    <w:widowControl w:val="0"/>
                    <w:numPr>
                      <w:ilvl w:val="0"/>
                      <w:numId w:val="6"/>
                    </w:numPr>
                    <w:spacing w:after="0" w:line="259" w:lineRule="auto"/>
                    <w:rPr>
                      <w:rFonts w:ascii="Verdana" w:eastAsia="Verdana" w:hAnsi="Verdana" w:cs="Verdana"/>
                      <w:sz w:val="18"/>
                      <w:szCs w:val="18"/>
                    </w:rPr>
                  </w:pPr>
                  <w:r>
                    <w:rPr>
                      <w:rFonts w:ascii="Verdana" w:eastAsia="Verdana" w:hAnsi="Verdana" w:cs="Verdana"/>
                      <w:sz w:val="18"/>
                      <w:szCs w:val="18"/>
                    </w:rPr>
                    <w:t xml:space="preserve">Automātiska detaļas ģeometrijas atpazīšana - </w:t>
                  </w:r>
                  <w:r>
                    <w:rPr>
                      <w:rFonts w:ascii="Verdana" w:eastAsia="Verdana" w:hAnsi="Verdana" w:cs="Verdana"/>
                      <w:sz w:val="18"/>
                      <w:szCs w:val="18"/>
                    </w:rPr>
                    <w:lastRenderedPageBreak/>
                    <w:t>AI analīze ļauj sekundēs identificēt apstrādes zonas, kontūras, virsmas un atveres, atvieglojot un paātrinot CAM programmēšanu.</w:t>
                  </w:r>
                </w:p>
                <w:p w14:paraId="7D1CFFC2" w14:textId="77777777" w:rsidR="00A107BC" w:rsidRDefault="00000000">
                  <w:pPr>
                    <w:widowControl w:val="0"/>
                    <w:numPr>
                      <w:ilvl w:val="0"/>
                      <w:numId w:val="6"/>
                    </w:numPr>
                    <w:spacing w:after="0" w:line="259" w:lineRule="auto"/>
                    <w:rPr>
                      <w:rFonts w:ascii="Verdana" w:eastAsia="Verdana" w:hAnsi="Verdana" w:cs="Verdana"/>
                      <w:sz w:val="18"/>
                      <w:szCs w:val="18"/>
                    </w:rPr>
                  </w:pPr>
                  <w:r>
                    <w:rPr>
                      <w:rFonts w:ascii="Verdana" w:eastAsia="Verdana" w:hAnsi="Verdana" w:cs="Verdana"/>
                      <w:sz w:val="18"/>
                      <w:szCs w:val="18"/>
                    </w:rPr>
                    <w:t>Ieteiktās uzgriešanas stratēģijas - Sistēma analizē detaļas tipu, materiālu un griešanas apjomu, lai automātiski ieteiktu optimālas uzgriešanas trajektorijas (pēc efektivitātes un darbmēra).</w:t>
                  </w:r>
                </w:p>
                <w:p w14:paraId="5C8CB77A" w14:textId="77777777" w:rsidR="00A107BC" w:rsidRDefault="00000000">
                  <w:pPr>
                    <w:widowControl w:val="0"/>
                    <w:numPr>
                      <w:ilvl w:val="0"/>
                      <w:numId w:val="6"/>
                    </w:numPr>
                    <w:spacing w:after="0" w:line="259" w:lineRule="auto"/>
                    <w:rPr>
                      <w:rFonts w:ascii="Verdana" w:eastAsia="Verdana" w:hAnsi="Verdana" w:cs="Verdana"/>
                      <w:sz w:val="18"/>
                      <w:szCs w:val="18"/>
                    </w:rPr>
                  </w:pPr>
                  <w:r>
                    <w:rPr>
                      <w:rFonts w:ascii="Verdana" w:eastAsia="Verdana" w:hAnsi="Verdana" w:cs="Verdana"/>
                      <w:sz w:val="18"/>
                      <w:szCs w:val="18"/>
                    </w:rPr>
                    <w:t>Automātiska instrumentu izvēle - AI izvēlas instrumentus no iepriekš definētas datubāzes, ņemot vērā detaļas materiālu, virsmas kvalitātes prasības un apstrādes apjomu.</w:t>
                  </w:r>
                </w:p>
                <w:p w14:paraId="1D67A2DB" w14:textId="77777777" w:rsidR="00A107BC" w:rsidRDefault="00000000">
                  <w:pPr>
                    <w:widowControl w:val="0"/>
                    <w:numPr>
                      <w:ilvl w:val="0"/>
                      <w:numId w:val="6"/>
                    </w:numPr>
                    <w:spacing w:after="0" w:line="259" w:lineRule="auto"/>
                    <w:rPr>
                      <w:rFonts w:ascii="Verdana" w:eastAsia="Verdana" w:hAnsi="Verdana" w:cs="Verdana"/>
                      <w:sz w:val="18"/>
                      <w:szCs w:val="18"/>
                    </w:rPr>
                  </w:pPr>
                  <w:r>
                    <w:rPr>
                      <w:rFonts w:ascii="Verdana" w:eastAsia="Verdana" w:hAnsi="Verdana" w:cs="Verdana"/>
                      <w:sz w:val="18"/>
                      <w:szCs w:val="18"/>
                    </w:rPr>
                    <w:t>Līdz pat 80% laika ietaupījums NC programmēšanā.</w:t>
                  </w:r>
                </w:p>
                <w:p w14:paraId="2BDF75BD" w14:textId="77777777" w:rsidR="00A107BC" w:rsidRDefault="00000000">
                  <w:pPr>
                    <w:widowControl w:val="0"/>
                    <w:numPr>
                      <w:ilvl w:val="0"/>
                      <w:numId w:val="6"/>
                    </w:numPr>
                    <w:spacing w:after="5" w:line="259" w:lineRule="auto"/>
                    <w:rPr>
                      <w:rFonts w:ascii="Verdana" w:eastAsia="Verdana" w:hAnsi="Verdana" w:cs="Verdana"/>
                      <w:sz w:val="18"/>
                      <w:szCs w:val="18"/>
                    </w:rPr>
                  </w:pPr>
                  <w:r>
                    <w:rPr>
                      <w:rFonts w:ascii="Verdana" w:eastAsia="Verdana" w:hAnsi="Verdana" w:cs="Verdana"/>
                      <w:sz w:val="18"/>
                      <w:szCs w:val="18"/>
                    </w:rPr>
                    <w:t>Vienmērīga kvalitāte un samazināts cilvēcisko kļūdu risks - AI nodrošina konsekventu apstrādes stratēģiju izvēli neatkarīgi no operatora pieredzes.</w:t>
                  </w:r>
                </w:p>
              </w:tc>
            </w:tr>
            <w:tr w:rsidR="00A107BC" w14:paraId="1718BCFE" w14:textId="77777777">
              <w:tc>
                <w:tcPr>
                  <w:tcW w:w="1005" w:type="dxa"/>
                  <w:tcMar>
                    <w:top w:w="100" w:type="dxa"/>
                    <w:left w:w="100" w:type="dxa"/>
                    <w:bottom w:w="100" w:type="dxa"/>
                    <w:right w:w="100" w:type="dxa"/>
                  </w:tcMar>
                </w:tcPr>
                <w:p w14:paraId="4B6E24D0"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lastRenderedPageBreak/>
                    <w:t>12.1.9</w:t>
                  </w:r>
                </w:p>
              </w:tc>
              <w:tc>
                <w:tcPr>
                  <w:tcW w:w="3525" w:type="dxa"/>
                  <w:tcMar>
                    <w:top w:w="100" w:type="dxa"/>
                    <w:left w:w="100" w:type="dxa"/>
                    <w:bottom w:w="100" w:type="dxa"/>
                    <w:right w:w="100" w:type="dxa"/>
                  </w:tcMar>
                </w:tcPr>
                <w:p w14:paraId="5B870C36"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Postprocesori </w:t>
                  </w:r>
                </w:p>
              </w:tc>
              <w:tc>
                <w:tcPr>
                  <w:tcW w:w="5325" w:type="dxa"/>
                  <w:tcMar>
                    <w:top w:w="100" w:type="dxa"/>
                    <w:left w:w="100" w:type="dxa"/>
                    <w:bottom w:w="100" w:type="dxa"/>
                    <w:right w:w="100" w:type="dxa"/>
                  </w:tcMar>
                </w:tcPr>
                <w:p w14:paraId="66EC6CD9"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5 asu ciparu vadības (CNC) frēcēšanas darbagalds DN Solutions DVF 5000 II - Fanuc 31B5</w:t>
                  </w:r>
                </w:p>
              </w:tc>
            </w:tr>
            <w:tr w:rsidR="00A107BC" w14:paraId="08E71820" w14:textId="77777777">
              <w:tc>
                <w:tcPr>
                  <w:tcW w:w="1005" w:type="dxa"/>
                  <w:tcMar>
                    <w:top w:w="100" w:type="dxa"/>
                    <w:left w:w="100" w:type="dxa"/>
                    <w:bottom w:w="100" w:type="dxa"/>
                    <w:right w:w="100" w:type="dxa"/>
                  </w:tcMar>
                </w:tcPr>
                <w:p w14:paraId="2B170EED"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12.1.10</w:t>
                  </w:r>
                </w:p>
              </w:tc>
              <w:tc>
                <w:tcPr>
                  <w:tcW w:w="3525" w:type="dxa"/>
                  <w:tcMar>
                    <w:top w:w="100" w:type="dxa"/>
                    <w:left w:w="100" w:type="dxa"/>
                    <w:bottom w:w="100" w:type="dxa"/>
                    <w:right w:w="100" w:type="dxa"/>
                  </w:tcMar>
                </w:tcPr>
                <w:p w14:paraId="2EA46BD9"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Programmatūras uzturēšana </w:t>
                  </w:r>
                </w:p>
              </w:tc>
              <w:tc>
                <w:tcPr>
                  <w:tcW w:w="5325" w:type="dxa"/>
                  <w:tcMar>
                    <w:top w:w="100" w:type="dxa"/>
                    <w:left w:w="100" w:type="dxa"/>
                    <w:bottom w:w="100" w:type="dxa"/>
                    <w:right w:w="100" w:type="dxa"/>
                  </w:tcMar>
                </w:tcPr>
                <w:p w14:paraId="74CA1DD3"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Iespēja iegādaties tehniskā atbalsta servisu, kas nodrošina ispēju saņemt konsultācijas par CAM sitēmas lietošanu, programmas labojumu un jaunāko versiju saņemšanu bez papildus maksas. </w:t>
                  </w:r>
                </w:p>
              </w:tc>
            </w:tr>
            <w:tr w:rsidR="00A107BC" w14:paraId="6A509A34" w14:textId="77777777">
              <w:tc>
                <w:tcPr>
                  <w:tcW w:w="1005" w:type="dxa"/>
                  <w:tcMar>
                    <w:top w:w="100" w:type="dxa"/>
                    <w:left w:w="100" w:type="dxa"/>
                    <w:bottom w:w="100" w:type="dxa"/>
                    <w:right w:w="100" w:type="dxa"/>
                  </w:tcMar>
                </w:tcPr>
                <w:p w14:paraId="24952977"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12.1.11</w:t>
                  </w:r>
                </w:p>
              </w:tc>
              <w:tc>
                <w:tcPr>
                  <w:tcW w:w="3525" w:type="dxa"/>
                  <w:tcMar>
                    <w:top w:w="100" w:type="dxa"/>
                    <w:left w:w="100" w:type="dxa"/>
                    <w:bottom w:w="100" w:type="dxa"/>
                    <w:right w:w="100" w:type="dxa"/>
                  </w:tcMar>
                </w:tcPr>
                <w:p w14:paraId="096489A8"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uzturēšanas periods</w:t>
                  </w:r>
                </w:p>
              </w:tc>
              <w:tc>
                <w:tcPr>
                  <w:tcW w:w="5325" w:type="dxa"/>
                  <w:tcMar>
                    <w:top w:w="100" w:type="dxa"/>
                    <w:left w:w="100" w:type="dxa"/>
                    <w:bottom w:w="100" w:type="dxa"/>
                    <w:right w:w="100" w:type="dxa"/>
                  </w:tcMar>
                </w:tcPr>
                <w:p w14:paraId="7101BA2F" w14:textId="77777777" w:rsidR="00A107BC"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 gads, ar iespēju to pagarināt uz nākamajiem gadiem</w:t>
                  </w:r>
                </w:p>
              </w:tc>
            </w:tr>
            <w:tr w:rsidR="00A107BC" w14:paraId="4009C889" w14:textId="77777777">
              <w:tc>
                <w:tcPr>
                  <w:tcW w:w="1005" w:type="dxa"/>
                  <w:tcMar>
                    <w:top w:w="100" w:type="dxa"/>
                    <w:left w:w="100" w:type="dxa"/>
                    <w:bottom w:w="100" w:type="dxa"/>
                    <w:right w:w="100" w:type="dxa"/>
                  </w:tcMar>
                </w:tcPr>
                <w:p w14:paraId="3138A3C5"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12.1.12</w:t>
                  </w:r>
                </w:p>
              </w:tc>
              <w:tc>
                <w:tcPr>
                  <w:tcW w:w="3525" w:type="dxa"/>
                  <w:tcMar>
                    <w:top w:w="100" w:type="dxa"/>
                    <w:left w:w="100" w:type="dxa"/>
                    <w:bottom w:w="100" w:type="dxa"/>
                    <w:right w:w="100" w:type="dxa"/>
                  </w:tcMar>
                </w:tcPr>
                <w:p w14:paraId="64EF7F1A"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Apmācība</w:t>
                  </w:r>
                </w:p>
              </w:tc>
              <w:tc>
                <w:tcPr>
                  <w:tcW w:w="5325" w:type="dxa"/>
                  <w:tcMar>
                    <w:top w:w="100" w:type="dxa"/>
                    <w:left w:w="100" w:type="dxa"/>
                    <w:bottom w:w="100" w:type="dxa"/>
                    <w:right w:w="100" w:type="dxa"/>
                  </w:tcMar>
                </w:tcPr>
                <w:p w14:paraId="52EBEDAC"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Veic ražotāja pilnvarots uzņēmums Latvijā</w:t>
                  </w:r>
                </w:p>
              </w:tc>
            </w:tr>
            <w:tr w:rsidR="00A107BC" w14:paraId="2F3FC85E" w14:textId="77777777">
              <w:tc>
                <w:tcPr>
                  <w:tcW w:w="1005" w:type="dxa"/>
                  <w:tcMar>
                    <w:top w:w="100" w:type="dxa"/>
                    <w:left w:w="100" w:type="dxa"/>
                    <w:bottom w:w="100" w:type="dxa"/>
                    <w:right w:w="100" w:type="dxa"/>
                  </w:tcMar>
                </w:tcPr>
                <w:p w14:paraId="525EFC92"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12.1.13</w:t>
                  </w:r>
                </w:p>
              </w:tc>
              <w:tc>
                <w:tcPr>
                  <w:tcW w:w="3525" w:type="dxa"/>
                  <w:tcMar>
                    <w:top w:w="100" w:type="dxa"/>
                    <w:left w:w="100" w:type="dxa"/>
                    <w:bottom w:w="100" w:type="dxa"/>
                    <w:right w:w="100" w:type="dxa"/>
                  </w:tcMar>
                </w:tcPr>
                <w:p w14:paraId="210C4DD9"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Serviss un tehniskais atbalsts</w:t>
                  </w:r>
                </w:p>
              </w:tc>
              <w:tc>
                <w:tcPr>
                  <w:tcW w:w="5325" w:type="dxa"/>
                  <w:tcMar>
                    <w:top w:w="100" w:type="dxa"/>
                    <w:left w:w="100" w:type="dxa"/>
                    <w:bottom w:w="100" w:type="dxa"/>
                    <w:right w:w="100" w:type="dxa"/>
                  </w:tcMar>
                </w:tcPr>
                <w:p w14:paraId="70134B61" w14:textId="77777777" w:rsidR="00A107BC" w:rsidRDefault="00000000">
                  <w:pPr>
                    <w:widowControl w:val="0"/>
                    <w:spacing w:after="5" w:line="259" w:lineRule="auto"/>
                    <w:ind w:hanging="2"/>
                    <w:rPr>
                      <w:rFonts w:ascii="Verdana" w:eastAsia="Verdana" w:hAnsi="Verdana" w:cs="Verdana"/>
                      <w:sz w:val="18"/>
                      <w:szCs w:val="18"/>
                    </w:rPr>
                  </w:pPr>
                  <w:r>
                    <w:rPr>
                      <w:rFonts w:ascii="Verdana" w:eastAsia="Verdana" w:hAnsi="Verdana" w:cs="Verdana"/>
                      <w:sz w:val="18"/>
                      <w:szCs w:val="18"/>
                    </w:rPr>
                    <w:t>Nodrošina atbilstoši ražotāja pilnvarots Latvijas uzņēmums.</w:t>
                  </w:r>
                </w:p>
              </w:tc>
            </w:tr>
            <w:tr w:rsidR="00A107BC" w14:paraId="350B9295" w14:textId="77777777">
              <w:tc>
                <w:tcPr>
                  <w:tcW w:w="1005" w:type="dxa"/>
                  <w:tcMar>
                    <w:top w:w="100" w:type="dxa"/>
                    <w:left w:w="100" w:type="dxa"/>
                    <w:bottom w:w="100" w:type="dxa"/>
                    <w:right w:w="100" w:type="dxa"/>
                  </w:tcMar>
                </w:tcPr>
                <w:p w14:paraId="3CF688DA"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12.1.14</w:t>
                  </w:r>
                </w:p>
              </w:tc>
              <w:tc>
                <w:tcPr>
                  <w:tcW w:w="3525" w:type="dxa"/>
                  <w:tcMar>
                    <w:top w:w="100" w:type="dxa"/>
                    <w:left w:w="100" w:type="dxa"/>
                    <w:bottom w:w="100" w:type="dxa"/>
                    <w:right w:w="100" w:type="dxa"/>
                  </w:tcMar>
                </w:tcPr>
                <w:p w14:paraId="58ECF0B4"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Operētājsistēma</w:t>
                  </w:r>
                </w:p>
              </w:tc>
              <w:tc>
                <w:tcPr>
                  <w:tcW w:w="5325" w:type="dxa"/>
                  <w:tcMar>
                    <w:top w:w="100" w:type="dxa"/>
                    <w:left w:w="100" w:type="dxa"/>
                    <w:bottom w:w="100" w:type="dxa"/>
                    <w:right w:w="100" w:type="dxa"/>
                  </w:tcMar>
                </w:tcPr>
                <w:p w14:paraId="14DB1D9B"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Minimums Microsoft Windows 10 pro salāgojamības dēļ ar esošajām sistēmām</w:t>
                  </w:r>
                </w:p>
              </w:tc>
            </w:tr>
            <w:tr w:rsidR="00A107BC" w14:paraId="3C3345B2" w14:textId="77777777">
              <w:trPr>
                <w:trHeight w:val="113"/>
              </w:trPr>
              <w:tc>
                <w:tcPr>
                  <w:tcW w:w="1005" w:type="dxa"/>
                  <w:shd w:val="clear" w:color="auto" w:fill="EFEFEF"/>
                  <w:tcMar>
                    <w:top w:w="100" w:type="dxa"/>
                    <w:left w:w="100" w:type="dxa"/>
                    <w:bottom w:w="100" w:type="dxa"/>
                    <w:right w:w="100" w:type="dxa"/>
                  </w:tcMar>
                </w:tcPr>
                <w:p w14:paraId="18033EB7"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w:t>
                  </w:r>
                </w:p>
              </w:tc>
              <w:tc>
                <w:tcPr>
                  <w:tcW w:w="3525" w:type="dxa"/>
                  <w:shd w:val="clear" w:color="auto" w:fill="EFEFEF"/>
                  <w:tcMar>
                    <w:top w:w="100" w:type="dxa"/>
                    <w:left w:w="100" w:type="dxa"/>
                    <w:bottom w:w="100" w:type="dxa"/>
                    <w:right w:w="100" w:type="dxa"/>
                  </w:tcMar>
                </w:tcPr>
                <w:p w14:paraId="4F89AB20" w14:textId="573DF739" w:rsidR="00A107BC" w:rsidRDefault="00934A03">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 komponente</w:t>
                  </w:r>
                </w:p>
              </w:tc>
              <w:tc>
                <w:tcPr>
                  <w:tcW w:w="5325" w:type="dxa"/>
                  <w:shd w:val="clear" w:color="auto" w:fill="EFEFEF"/>
                  <w:tcMar>
                    <w:top w:w="100" w:type="dxa"/>
                    <w:left w:w="100" w:type="dxa"/>
                    <w:bottom w:w="100" w:type="dxa"/>
                    <w:right w:w="100" w:type="dxa"/>
                  </w:tcMar>
                </w:tcPr>
                <w:p w14:paraId="6F76D0C0" w14:textId="029CD9E5"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Automatizēta rotējoša viena līmeņa 6 palešu automātiska detaļu ielādes sistēma, savietojama ar DN Solutions DVF 5000 II iekārtu un CAM sistēmu + AI</w:t>
                  </w:r>
                  <w:r w:rsidR="00CE5B02">
                    <w:rPr>
                      <w:rFonts w:ascii="Verdana" w:eastAsia="Verdana" w:hAnsi="Verdana" w:cs="Verdana"/>
                      <w:sz w:val="18"/>
                      <w:szCs w:val="18"/>
                    </w:rPr>
                    <w:t xml:space="preserve"> (1.komponente)</w:t>
                  </w:r>
                </w:p>
              </w:tc>
            </w:tr>
            <w:tr w:rsidR="00A107BC" w14:paraId="67FC17E7" w14:textId="77777777">
              <w:tc>
                <w:tcPr>
                  <w:tcW w:w="1005" w:type="dxa"/>
                  <w:tcMar>
                    <w:top w:w="100" w:type="dxa"/>
                    <w:left w:w="100" w:type="dxa"/>
                    <w:bottom w:w="100" w:type="dxa"/>
                    <w:right w:w="100" w:type="dxa"/>
                  </w:tcMar>
                </w:tcPr>
                <w:p w14:paraId="16057F61"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w:t>
                  </w:r>
                </w:p>
              </w:tc>
              <w:tc>
                <w:tcPr>
                  <w:tcW w:w="3525" w:type="dxa"/>
                  <w:tcMar>
                    <w:top w:w="100" w:type="dxa"/>
                    <w:left w:w="100" w:type="dxa"/>
                    <w:bottom w:w="100" w:type="dxa"/>
                    <w:right w:w="100" w:type="dxa"/>
                  </w:tcMar>
                </w:tcPr>
                <w:p w14:paraId="6BF46B2D"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Marka, modelis</w:t>
                  </w:r>
                </w:p>
              </w:tc>
              <w:tc>
                <w:tcPr>
                  <w:tcW w:w="5325" w:type="dxa"/>
                  <w:tcMar>
                    <w:top w:w="100" w:type="dxa"/>
                    <w:left w:w="100" w:type="dxa"/>
                    <w:bottom w:w="100" w:type="dxa"/>
                    <w:right w:w="100" w:type="dxa"/>
                  </w:tcMar>
                </w:tcPr>
                <w:p w14:paraId="1AC08D5E"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r>
            <w:tr w:rsidR="00A107BC" w14:paraId="688FC01E" w14:textId="77777777">
              <w:tc>
                <w:tcPr>
                  <w:tcW w:w="1005" w:type="dxa"/>
                  <w:tcMar>
                    <w:top w:w="100" w:type="dxa"/>
                    <w:left w:w="100" w:type="dxa"/>
                    <w:bottom w:w="100" w:type="dxa"/>
                    <w:right w:w="100" w:type="dxa"/>
                  </w:tcMar>
                </w:tcPr>
                <w:p w14:paraId="4D2DE111"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12.2.2</w:t>
                  </w:r>
                </w:p>
              </w:tc>
              <w:tc>
                <w:tcPr>
                  <w:tcW w:w="3525" w:type="dxa"/>
                  <w:tcMar>
                    <w:top w:w="100" w:type="dxa"/>
                    <w:left w:w="100" w:type="dxa"/>
                    <w:bottom w:w="100" w:type="dxa"/>
                    <w:right w:w="100" w:type="dxa"/>
                  </w:tcMar>
                </w:tcPr>
                <w:p w14:paraId="74203572"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Ražotājs, valsts</w:t>
                  </w:r>
                </w:p>
              </w:tc>
              <w:tc>
                <w:tcPr>
                  <w:tcW w:w="5325" w:type="dxa"/>
                  <w:tcMar>
                    <w:top w:w="100" w:type="dxa"/>
                    <w:left w:w="100" w:type="dxa"/>
                    <w:bottom w:w="100" w:type="dxa"/>
                    <w:right w:w="100" w:type="dxa"/>
                  </w:tcMar>
                </w:tcPr>
                <w:p w14:paraId="12AF4250"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r>
            <w:tr w:rsidR="00A107BC" w14:paraId="46713994" w14:textId="77777777">
              <w:tc>
                <w:tcPr>
                  <w:tcW w:w="1005" w:type="dxa"/>
                  <w:tcMar>
                    <w:top w:w="100" w:type="dxa"/>
                    <w:left w:w="100" w:type="dxa"/>
                    <w:bottom w:w="100" w:type="dxa"/>
                    <w:right w:w="100" w:type="dxa"/>
                  </w:tcMar>
                </w:tcPr>
                <w:p w14:paraId="6DCA1C8E"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12.2.3</w:t>
                  </w:r>
                </w:p>
              </w:tc>
              <w:tc>
                <w:tcPr>
                  <w:tcW w:w="3525" w:type="dxa"/>
                  <w:tcMar>
                    <w:top w:w="100" w:type="dxa"/>
                    <w:left w:w="100" w:type="dxa"/>
                    <w:bottom w:w="100" w:type="dxa"/>
                    <w:right w:w="100" w:type="dxa"/>
                  </w:tcMar>
                </w:tcPr>
                <w:p w14:paraId="7DB675BC"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 rūpnīcas ražotajiem tehniskajiem nosacījumiem un komplektācijai, atbilst darba un drošības prasībām.</w:t>
                  </w:r>
                </w:p>
              </w:tc>
              <w:tc>
                <w:tcPr>
                  <w:tcW w:w="5325" w:type="dxa"/>
                  <w:tcMar>
                    <w:top w:w="100" w:type="dxa"/>
                    <w:left w:w="100" w:type="dxa"/>
                    <w:bottom w:w="100" w:type="dxa"/>
                    <w:right w:w="100" w:type="dxa"/>
                  </w:tcMar>
                </w:tcPr>
                <w:p w14:paraId="5BCF9AC4"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Jābūt</w:t>
                  </w:r>
                </w:p>
              </w:tc>
            </w:tr>
            <w:tr w:rsidR="00A107BC" w14:paraId="1FCD20C4" w14:textId="77777777">
              <w:tc>
                <w:tcPr>
                  <w:tcW w:w="1005" w:type="dxa"/>
                  <w:tcMar>
                    <w:top w:w="100" w:type="dxa"/>
                    <w:left w:w="100" w:type="dxa"/>
                    <w:bottom w:w="100" w:type="dxa"/>
                    <w:right w:w="100" w:type="dxa"/>
                  </w:tcMar>
                </w:tcPr>
                <w:p w14:paraId="00BABD95"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12.2.4</w:t>
                  </w:r>
                </w:p>
              </w:tc>
              <w:tc>
                <w:tcPr>
                  <w:tcW w:w="3525" w:type="dxa"/>
                  <w:tcMar>
                    <w:top w:w="100" w:type="dxa"/>
                    <w:left w:w="100" w:type="dxa"/>
                    <w:bottom w:w="100" w:type="dxa"/>
                    <w:right w:w="100" w:type="dxa"/>
                  </w:tcMar>
                </w:tcPr>
                <w:p w14:paraId="1707B64D"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Iepirkuma izpildes termiņš</w:t>
                  </w:r>
                </w:p>
              </w:tc>
              <w:tc>
                <w:tcPr>
                  <w:tcW w:w="5325" w:type="dxa"/>
                  <w:tcMar>
                    <w:top w:w="100" w:type="dxa"/>
                    <w:left w:w="100" w:type="dxa"/>
                    <w:bottom w:w="100" w:type="dxa"/>
                    <w:right w:w="100" w:type="dxa"/>
                  </w:tcMar>
                </w:tcPr>
                <w:p w14:paraId="1DE97228"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8 (astoņu) mēnešu laikā</w:t>
                  </w:r>
                </w:p>
              </w:tc>
            </w:tr>
            <w:tr w:rsidR="00A107BC" w14:paraId="73326642" w14:textId="77777777">
              <w:tc>
                <w:tcPr>
                  <w:tcW w:w="1005" w:type="dxa"/>
                  <w:tcMar>
                    <w:top w:w="100" w:type="dxa"/>
                    <w:left w:w="100" w:type="dxa"/>
                    <w:bottom w:w="100" w:type="dxa"/>
                    <w:right w:w="100" w:type="dxa"/>
                  </w:tcMar>
                </w:tcPr>
                <w:p w14:paraId="1B6ED230"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12.2.5</w:t>
                  </w:r>
                </w:p>
              </w:tc>
              <w:tc>
                <w:tcPr>
                  <w:tcW w:w="3525" w:type="dxa"/>
                  <w:tcMar>
                    <w:top w:w="100" w:type="dxa"/>
                    <w:left w:w="100" w:type="dxa"/>
                    <w:bottom w:w="100" w:type="dxa"/>
                    <w:right w:w="100" w:type="dxa"/>
                  </w:tcMar>
                </w:tcPr>
                <w:p w14:paraId="05824881"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izmērs</w:t>
                  </w:r>
                </w:p>
              </w:tc>
              <w:tc>
                <w:tcPr>
                  <w:tcW w:w="5325" w:type="dxa"/>
                  <w:tcMar>
                    <w:top w:w="100" w:type="dxa"/>
                    <w:left w:w="100" w:type="dxa"/>
                    <w:bottom w:w="100" w:type="dxa"/>
                    <w:right w:w="100" w:type="dxa"/>
                  </w:tcMar>
                </w:tcPr>
                <w:p w14:paraId="72243C83"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400 x 400 mm</w:t>
                  </w:r>
                </w:p>
              </w:tc>
            </w:tr>
            <w:tr w:rsidR="00A107BC" w14:paraId="300B3381" w14:textId="77777777">
              <w:tc>
                <w:tcPr>
                  <w:tcW w:w="1005" w:type="dxa"/>
                  <w:tcMar>
                    <w:top w:w="100" w:type="dxa"/>
                    <w:left w:w="100" w:type="dxa"/>
                    <w:bottom w:w="100" w:type="dxa"/>
                    <w:right w:w="100" w:type="dxa"/>
                  </w:tcMar>
                </w:tcPr>
                <w:p w14:paraId="6F89F360"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12.2.6</w:t>
                  </w:r>
                </w:p>
              </w:tc>
              <w:tc>
                <w:tcPr>
                  <w:tcW w:w="3525" w:type="dxa"/>
                  <w:tcMar>
                    <w:top w:w="100" w:type="dxa"/>
                    <w:left w:w="100" w:type="dxa"/>
                    <w:bottom w:w="100" w:type="dxa"/>
                    <w:right w:w="100" w:type="dxa"/>
                  </w:tcMar>
                </w:tcPr>
                <w:p w14:paraId="1A4A9E64"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skaits</w:t>
                  </w:r>
                </w:p>
              </w:tc>
              <w:tc>
                <w:tcPr>
                  <w:tcW w:w="5325" w:type="dxa"/>
                  <w:tcMar>
                    <w:top w:w="100" w:type="dxa"/>
                    <w:left w:w="100" w:type="dxa"/>
                    <w:bottom w:w="100" w:type="dxa"/>
                    <w:right w:w="100" w:type="dxa"/>
                  </w:tcMar>
                </w:tcPr>
                <w:p w14:paraId="3BAB2730"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6 gab.</w:t>
                  </w:r>
                </w:p>
              </w:tc>
            </w:tr>
            <w:tr w:rsidR="00A107BC" w14:paraId="7B730F02" w14:textId="77777777">
              <w:tc>
                <w:tcPr>
                  <w:tcW w:w="1005" w:type="dxa"/>
                  <w:tcMar>
                    <w:top w:w="100" w:type="dxa"/>
                    <w:left w:w="100" w:type="dxa"/>
                    <w:bottom w:w="100" w:type="dxa"/>
                    <w:right w:w="100" w:type="dxa"/>
                  </w:tcMar>
                </w:tcPr>
                <w:p w14:paraId="38C3B840"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12.2.7</w:t>
                  </w:r>
                </w:p>
              </w:tc>
              <w:tc>
                <w:tcPr>
                  <w:tcW w:w="3525" w:type="dxa"/>
                  <w:tcMar>
                    <w:top w:w="100" w:type="dxa"/>
                    <w:left w:w="100" w:type="dxa"/>
                    <w:bottom w:w="100" w:type="dxa"/>
                    <w:right w:w="100" w:type="dxa"/>
                  </w:tcMar>
                </w:tcPr>
                <w:p w14:paraId="478047AA"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augstums stiprināms uz paletes</w:t>
                  </w:r>
                </w:p>
              </w:tc>
              <w:tc>
                <w:tcPr>
                  <w:tcW w:w="5325" w:type="dxa"/>
                  <w:tcMar>
                    <w:top w:w="100" w:type="dxa"/>
                    <w:left w:w="100" w:type="dxa"/>
                    <w:bottom w:w="100" w:type="dxa"/>
                    <w:right w:w="100" w:type="dxa"/>
                  </w:tcMar>
                </w:tcPr>
                <w:p w14:paraId="1F4A2B7D"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350 mm</w:t>
                  </w:r>
                </w:p>
              </w:tc>
            </w:tr>
            <w:tr w:rsidR="00A107BC" w14:paraId="7B6C0272" w14:textId="77777777">
              <w:tc>
                <w:tcPr>
                  <w:tcW w:w="1005" w:type="dxa"/>
                  <w:tcMar>
                    <w:top w:w="100" w:type="dxa"/>
                    <w:left w:w="100" w:type="dxa"/>
                    <w:bottom w:w="100" w:type="dxa"/>
                    <w:right w:w="100" w:type="dxa"/>
                  </w:tcMar>
                </w:tcPr>
                <w:p w14:paraId="0813AD33"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lastRenderedPageBreak/>
                    <w:t>12.2.8</w:t>
                  </w:r>
                </w:p>
              </w:tc>
              <w:tc>
                <w:tcPr>
                  <w:tcW w:w="3525" w:type="dxa"/>
                  <w:tcMar>
                    <w:top w:w="100" w:type="dxa"/>
                    <w:left w:w="100" w:type="dxa"/>
                    <w:bottom w:w="100" w:type="dxa"/>
                    <w:right w:w="100" w:type="dxa"/>
                  </w:tcMar>
                </w:tcPr>
                <w:p w14:paraId="75E83F89"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diametrs stiprināms uz paletes</w:t>
                  </w:r>
                </w:p>
              </w:tc>
              <w:tc>
                <w:tcPr>
                  <w:tcW w:w="5325" w:type="dxa"/>
                  <w:tcMar>
                    <w:top w:w="100" w:type="dxa"/>
                    <w:left w:w="100" w:type="dxa"/>
                    <w:bottom w:w="100" w:type="dxa"/>
                    <w:right w:w="100" w:type="dxa"/>
                  </w:tcMar>
                </w:tcPr>
                <w:p w14:paraId="69DA6BF2"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450 mm</w:t>
                  </w:r>
                </w:p>
              </w:tc>
            </w:tr>
            <w:tr w:rsidR="00A107BC" w14:paraId="5E921F2D" w14:textId="77777777">
              <w:tc>
                <w:tcPr>
                  <w:tcW w:w="1005" w:type="dxa"/>
                  <w:tcMar>
                    <w:top w:w="100" w:type="dxa"/>
                    <w:left w:w="100" w:type="dxa"/>
                    <w:bottom w:w="100" w:type="dxa"/>
                    <w:right w:w="100" w:type="dxa"/>
                  </w:tcMar>
                </w:tcPr>
                <w:p w14:paraId="79A6BFF4"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12.2.9</w:t>
                  </w:r>
                </w:p>
              </w:tc>
              <w:tc>
                <w:tcPr>
                  <w:tcW w:w="3525" w:type="dxa"/>
                  <w:tcMar>
                    <w:top w:w="100" w:type="dxa"/>
                    <w:left w:w="100" w:type="dxa"/>
                    <w:bottom w:w="100" w:type="dxa"/>
                    <w:right w:w="100" w:type="dxa"/>
                  </w:tcMar>
                </w:tcPr>
                <w:p w14:paraId="0D1EED1A"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svars ar pales svaru kopā</w:t>
                  </w:r>
                </w:p>
              </w:tc>
              <w:tc>
                <w:tcPr>
                  <w:tcW w:w="5325" w:type="dxa"/>
                  <w:tcMar>
                    <w:top w:w="100" w:type="dxa"/>
                    <w:left w:w="100" w:type="dxa"/>
                    <w:bottom w:w="100" w:type="dxa"/>
                    <w:right w:w="100" w:type="dxa"/>
                  </w:tcMar>
                </w:tcPr>
                <w:p w14:paraId="767AC2DA"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250 kg</w:t>
                  </w:r>
                </w:p>
              </w:tc>
            </w:tr>
            <w:tr w:rsidR="00A107BC" w14:paraId="6C4B0D58" w14:textId="77777777">
              <w:tc>
                <w:tcPr>
                  <w:tcW w:w="1005" w:type="dxa"/>
                  <w:tcMar>
                    <w:top w:w="100" w:type="dxa"/>
                    <w:left w:w="100" w:type="dxa"/>
                    <w:bottom w:w="100" w:type="dxa"/>
                    <w:right w:w="100" w:type="dxa"/>
                  </w:tcMar>
                </w:tcPr>
                <w:p w14:paraId="26C2F676"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12.2.10</w:t>
                  </w:r>
                </w:p>
              </w:tc>
              <w:tc>
                <w:tcPr>
                  <w:tcW w:w="3525" w:type="dxa"/>
                  <w:tcMar>
                    <w:top w:w="100" w:type="dxa"/>
                    <w:left w:w="100" w:type="dxa"/>
                    <w:bottom w:w="100" w:type="dxa"/>
                    <w:right w:w="100" w:type="dxa"/>
                  </w:tcMar>
                </w:tcPr>
                <w:p w14:paraId="2075E309"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Vadības sistēma</w:t>
                  </w:r>
                </w:p>
              </w:tc>
              <w:tc>
                <w:tcPr>
                  <w:tcW w:w="5325" w:type="dxa"/>
                  <w:tcMar>
                    <w:top w:w="100" w:type="dxa"/>
                    <w:left w:w="100" w:type="dxa"/>
                    <w:bottom w:w="100" w:type="dxa"/>
                    <w:right w:w="100" w:type="dxa"/>
                  </w:tcMar>
                </w:tcPr>
                <w:p w14:paraId="6593A5C3"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PLC  Vadība, iebūvēta kontroles sistēma ar iHMI paneli jābūt</w:t>
                  </w:r>
                </w:p>
              </w:tc>
            </w:tr>
            <w:tr w:rsidR="00A107BC" w14:paraId="1A20423F" w14:textId="77777777">
              <w:tc>
                <w:tcPr>
                  <w:tcW w:w="1005" w:type="dxa"/>
                  <w:tcMar>
                    <w:top w:w="100" w:type="dxa"/>
                    <w:left w:w="100" w:type="dxa"/>
                    <w:bottom w:w="100" w:type="dxa"/>
                    <w:right w:w="100" w:type="dxa"/>
                  </w:tcMar>
                </w:tcPr>
                <w:p w14:paraId="164BCB34"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12.2.11</w:t>
                  </w:r>
                </w:p>
              </w:tc>
              <w:tc>
                <w:tcPr>
                  <w:tcW w:w="3525" w:type="dxa"/>
                  <w:tcMar>
                    <w:top w:w="100" w:type="dxa"/>
                    <w:left w:w="100" w:type="dxa"/>
                    <w:bottom w:w="100" w:type="dxa"/>
                    <w:right w:w="100" w:type="dxa"/>
                  </w:tcMar>
                </w:tcPr>
                <w:p w14:paraId="74BF4275"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Azņemamis laukums zem automatizācijas sistēmas</w:t>
                  </w:r>
                </w:p>
              </w:tc>
              <w:tc>
                <w:tcPr>
                  <w:tcW w:w="5325" w:type="dxa"/>
                  <w:tcMar>
                    <w:top w:w="100" w:type="dxa"/>
                    <w:left w:w="100" w:type="dxa"/>
                    <w:bottom w:w="100" w:type="dxa"/>
                    <w:right w:w="100" w:type="dxa"/>
                  </w:tcMar>
                </w:tcPr>
                <w:p w14:paraId="68658806"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vairāk kā 1800 x 1300 mm</w:t>
                  </w:r>
                </w:p>
              </w:tc>
            </w:tr>
            <w:tr w:rsidR="00A107BC" w14:paraId="6FB570ED" w14:textId="77777777">
              <w:tc>
                <w:tcPr>
                  <w:tcW w:w="1005" w:type="dxa"/>
                  <w:tcMar>
                    <w:top w:w="100" w:type="dxa"/>
                    <w:left w:w="100" w:type="dxa"/>
                    <w:bottom w:w="100" w:type="dxa"/>
                    <w:right w:w="100" w:type="dxa"/>
                  </w:tcMar>
                </w:tcPr>
                <w:p w14:paraId="629A2C39"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12.2.12</w:t>
                  </w:r>
                </w:p>
              </w:tc>
              <w:tc>
                <w:tcPr>
                  <w:tcW w:w="3525" w:type="dxa"/>
                  <w:tcMar>
                    <w:top w:w="100" w:type="dxa"/>
                    <w:left w:w="100" w:type="dxa"/>
                    <w:bottom w:w="100" w:type="dxa"/>
                    <w:right w:w="100" w:type="dxa"/>
                  </w:tcMar>
                </w:tcPr>
                <w:p w14:paraId="4F9F6F88"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Sistēmas instegrēšana un instalācija</w:t>
                  </w:r>
                </w:p>
              </w:tc>
              <w:tc>
                <w:tcPr>
                  <w:tcW w:w="5325" w:type="dxa"/>
                  <w:tcMar>
                    <w:top w:w="100" w:type="dxa"/>
                    <w:left w:w="100" w:type="dxa"/>
                    <w:bottom w:w="100" w:type="dxa"/>
                    <w:right w:w="100" w:type="dxa"/>
                  </w:tcMar>
                </w:tcPr>
                <w:p w14:paraId="328692AB"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Iekļauta pilnīga sistēmas instalācija un integrēšana kopā ar esošu iekārtu saskaņā ar prasībām</w:t>
                  </w:r>
                </w:p>
              </w:tc>
            </w:tr>
            <w:tr w:rsidR="00A107BC" w14:paraId="51C754CF" w14:textId="77777777">
              <w:tc>
                <w:tcPr>
                  <w:tcW w:w="1005" w:type="dxa"/>
                  <w:tcMar>
                    <w:top w:w="100" w:type="dxa"/>
                    <w:left w:w="100" w:type="dxa"/>
                    <w:bottom w:w="100" w:type="dxa"/>
                    <w:right w:w="100" w:type="dxa"/>
                  </w:tcMar>
                </w:tcPr>
                <w:p w14:paraId="1EBA26E4"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12.2.13</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72B6CB"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Lietotāja apmācība</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DB6BE7" w14:textId="77777777" w:rsidR="00A107BC" w:rsidRDefault="00000000">
                  <w:pPr>
                    <w:widowControl w:val="0"/>
                    <w:spacing w:after="5" w:line="259" w:lineRule="auto"/>
                    <w:rPr>
                      <w:rFonts w:ascii="Verdana" w:eastAsia="Verdana" w:hAnsi="Verdana" w:cs="Verdana"/>
                      <w:sz w:val="18"/>
                      <w:szCs w:val="18"/>
                    </w:rPr>
                  </w:pPr>
                  <w:r>
                    <w:rPr>
                      <w:rFonts w:ascii="Verdana" w:eastAsia="Verdana" w:hAnsi="Verdana" w:cs="Verdana"/>
                      <w:sz w:val="18"/>
                      <w:szCs w:val="18"/>
                    </w:rPr>
                    <w:t>3 dienas jābūt iekļautam</w:t>
                  </w:r>
                </w:p>
              </w:tc>
            </w:tr>
            <w:tr w:rsidR="00A107BC" w14:paraId="54E4517C" w14:textId="77777777">
              <w:tc>
                <w:tcPr>
                  <w:tcW w:w="1005" w:type="dxa"/>
                  <w:tcMar>
                    <w:top w:w="100" w:type="dxa"/>
                    <w:left w:w="100" w:type="dxa"/>
                    <w:bottom w:w="100" w:type="dxa"/>
                    <w:right w:w="100" w:type="dxa"/>
                  </w:tcMar>
                </w:tcPr>
                <w:p w14:paraId="670D6582"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12.2.14</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FC240A"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 xml:space="preserve">Dokumentācija </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FF581D"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Dokumentu komplektā jāietilpst sistēmas ekspluatācijas un apkopes instrukcijai. Tehniskās dokumentācijas valoda – angļu vai latviešu.</w:t>
                  </w:r>
                </w:p>
              </w:tc>
            </w:tr>
            <w:tr w:rsidR="00A107BC" w14:paraId="3EEAFDE4" w14:textId="77777777">
              <w:tc>
                <w:tcPr>
                  <w:tcW w:w="1005" w:type="dxa"/>
                  <w:tcMar>
                    <w:top w:w="100" w:type="dxa"/>
                    <w:left w:w="100" w:type="dxa"/>
                    <w:bottom w:w="100" w:type="dxa"/>
                    <w:right w:w="100" w:type="dxa"/>
                  </w:tcMar>
                </w:tcPr>
                <w:p w14:paraId="5616F31D"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12.2.15</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797D0C"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Atbilstība ES standartiem</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BF0335"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CE marķējums</w:t>
                  </w:r>
                </w:p>
              </w:tc>
            </w:tr>
            <w:tr w:rsidR="00A107BC" w14:paraId="2926AA31" w14:textId="77777777">
              <w:tc>
                <w:tcPr>
                  <w:tcW w:w="1005" w:type="dxa"/>
                  <w:tcMar>
                    <w:top w:w="100" w:type="dxa"/>
                    <w:left w:w="100" w:type="dxa"/>
                    <w:bottom w:w="100" w:type="dxa"/>
                    <w:right w:w="100" w:type="dxa"/>
                  </w:tcMar>
                </w:tcPr>
                <w:p w14:paraId="581AF469"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12.2.16</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1F3F28"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Garantija</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C6A14B"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12 mēneši no sistēmas nodošanas ekspluatācijā</w:t>
                  </w:r>
                </w:p>
              </w:tc>
            </w:tr>
            <w:tr w:rsidR="00A107BC" w14:paraId="7F803C82" w14:textId="77777777">
              <w:tc>
                <w:tcPr>
                  <w:tcW w:w="1005" w:type="dxa"/>
                  <w:tcMar>
                    <w:top w:w="100" w:type="dxa"/>
                    <w:left w:w="100" w:type="dxa"/>
                    <w:bottom w:w="100" w:type="dxa"/>
                    <w:right w:w="100" w:type="dxa"/>
                  </w:tcMar>
                </w:tcPr>
                <w:p w14:paraId="4B5BDB83"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12.2.17</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0115E5"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Cenā iekļauj iekārtas transportēšanas, uzstādīšanas un apmācības izmaksas.</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B1BBD9" w14:textId="77777777"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Jānodrošina, ražotnes adresē: Kalna iela 3A, Gardene, Auru pag., Dobeles nov., LV-3701</w:t>
                  </w:r>
                </w:p>
              </w:tc>
            </w:tr>
            <w:tr w:rsidR="00A107BC" w14:paraId="033C8E63" w14:textId="77777777">
              <w:tc>
                <w:tcPr>
                  <w:tcW w:w="1005" w:type="dxa"/>
                  <w:tcMar>
                    <w:top w:w="100" w:type="dxa"/>
                    <w:left w:w="100" w:type="dxa"/>
                    <w:bottom w:w="100" w:type="dxa"/>
                    <w:right w:w="100" w:type="dxa"/>
                  </w:tcMar>
                </w:tcPr>
                <w:p w14:paraId="759E4EC5" w14:textId="77777777" w:rsidR="00A107BC" w:rsidRDefault="00000000">
                  <w:pPr>
                    <w:widowControl w:val="0"/>
                    <w:pBdr>
                      <w:top w:val="nil"/>
                      <w:left w:val="nil"/>
                      <w:bottom w:val="nil"/>
                      <w:right w:val="nil"/>
                      <w:between w:val="nil"/>
                    </w:pBdr>
                    <w:spacing w:after="0" w:line="240" w:lineRule="auto"/>
                    <w:rPr>
                      <w:rFonts w:ascii="Verdana" w:eastAsia="Verdana" w:hAnsi="Verdana" w:cs="Verdana"/>
                      <w:b/>
                      <w:bCs/>
                      <w:sz w:val="18"/>
                      <w:szCs w:val="18"/>
                    </w:rPr>
                  </w:pPr>
                  <w:r>
                    <w:rPr>
                      <w:rFonts w:ascii="Verdana" w:eastAsia="Verdana" w:hAnsi="Verdana" w:cs="Verdana"/>
                      <w:b/>
                      <w:bCs/>
                      <w:sz w:val="18"/>
                      <w:szCs w:val="18"/>
                    </w:rPr>
                    <w:t>12.2.18</w:t>
                  </w:r>
                </w:p>
              </w:tc>
              <w:tc>
                <w:tcPr>
                  <w:tcW w:w="35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40CC08" w14:textId="77777777" w:rsidR="00A107BC"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Darbu uzsākšana</w:t>
                  </w:r>
                </w:p>
              </w:tc>
              <w:tc>
                <w:tcPr>
                  <w:tcW w:w="5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E04179" w14:textId="7C8ED55B" w:rsidR="00A107BC"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2026.gada decembris</w:t>
                  </w:r>
                </w:p>
              </w:tc>
            </w:tr>
          </w:tbl>
          <w:p w14:paraId="452F0DC2" w14:textId="77777777" w:rsidR="00A107BC" w:rsidRDefault="00A107BC">
            <w:pPr>
              <w:rPr>
                <w:rFonts w:ascii="Verdana" w:eastAsia="Verdana" w:hAnsi="Verdana" w:cs="Verdana"/>
                <w:b/>
                <w:bCs/>
                <w:color w:val="FF0000"/>
                <w:sz w:val="18"/>
                <w:szCs w:val="18"/>
              </w:rPr>
            </w:pPr>
          </w:p>
          <w:p w14:paraId="392FA23F"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Piedāvājumu izvērtēšana un lēmuma pieņemšana:</w:t>
            </w:r>
          </w:p>
          <w:p w14:paraId="73702266" w14:textId="4BF2F555"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Līguma slēgšanas tiesības tiek piešķirtas Pretendentam, kurš atbilst Nolikumā noteiktajiem atlases kritērijiem, ir iesniedzis Tehniskajai specifikācijai atbilstošu </w:t>
            </w:r>
            <w:r w:rsidR="009D291C">
              <w:rPr>
                <w:rFonts w:ascii="Verdana" w:eastAsia="Verdana" w:hAnsi="Verdana" w:cs="Verdana"/>
                <w:sz w:val="18"/>
                <w:szCs w:val="18"/>
              </w:rPr>
              <w:t>piedāvājumu</w:t>
            </w:r>
            <w:r>
              <w:rPr>
                <w:rFonts w:ascii="Verdana" w:eastAsia="Verdana" w:hAnsi="Verdana" w:cs="Verdana"/>
                <w:sz w:val="18"/>
                <w:szCs w:val="18"/>
              </w:rPr>
              <w:t xml:space="preserve">, un tas ir  saimnieciski visizdevīgākais. Uz </w:t>
            </w:r>
            <w:r w:rsidR="009D291C">
              <w:rPr>
                <w:rFonts w:ascii="Verdana" w:eastAsia="Verdana" w:hAnsi="Verdana" w:cs="Verdana"/>
                <w:sz w:val="18"/>
                <w:szCs w:val="18"/>
              </w:rPr>
              <w:t>Pretendentu</w:t>
            </w:r>
            <w:r>
              <w:rPr>
                <w:rFonts w:ascii="Verdana" w:eastAsia="Verdana" w:hAnsi="Verdana" w:cs="Verdana"/>
                <w:sz w:val="18"/>
                <w:szCs w:val="18"/>
              </w:rPr>
              <w:t xml:space="preserve"> nav attiecināmi izslēgšanas nosacījumi. </w:t>
            </w:r>
          </w:p>
          <w:p w14:paraId="2FE4A94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Iepirkuma komisija var pieņemt lēmumu par Iepirkuma izbeigšanu bez rezultāta, ja nav saņemts neviens piedāvājums vai nav saņemts neviens Nolikumam un/vai Iepirkuma Tehniskajai specifikācijai atbilstošs piedāvājums. Iepirkuma komisija jebkurā brīdī ir tiesīga pārtraukt Iepirkuma procedūru, ja tam ir objektīvs pamatojums.</w:t>
            </w:r>
            <w:r>
              <w:rPr>
                <w:rFonts w:ascii="Verdana" w:eastAsia="Verdana" w:hAnsi="Verdana" w:cs="Verdana"/>
                <w:sz w:val="18"/>
                <w:szCs w:val="18"/>
              </w:rPr>
              <w:br/>
            </w:r>
          </w:p>
          <w:p w14:paraId="723DE260"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Piedāvājumu izvērtēšanas kritēriji:</w:t>
            </w:r>
          </w:p>
          <w:tbl>
            <w:tblPr>
              <w:tblStyle w:val="af3"/>
              <w:tblW w:w="927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0"/>
              <w:gridCol w:w="1545"/>
              <w:gridCol w:w="1065"/>
              <w:gridCol w:w="5880"/>
            </w:tblGrid>
            <w:tr w:rsidR="00A107BC" w14:paraId="45F8FFF4" w14:textId="77777777">
              <w:tc>
                <w:tcPr>
                  <w:tcW w:w="780" w:type="dxa"/>
                </w:tcPr>
                <w:p w14:paraId="4B226CD1"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N.p.k.</w:t>
                  </w:r>
                </w:p>
              </w:tc>
              <w:tc>
                <w:tcPr>
                  <w:tcW w:w="1545" w:type="dxa"/>
                </w:tcPr>
                <w:p w14:paraId="02B57601"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Kritērijs</w:t>
                  </w:r>
                </w:p>
              </w:tc>
              <w:tc>
                <w:tcPr>
                  <w:tcW w:w="1065" w:type="dxa"/>
                </w:tcPr>
                <w:p w14:paraId="067CC34F"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Maks. punktu skaits</w:t>
                  </w:r>
                </w:p>
              </w:tc>
              <w:tc>
                <w:tcPr>
                  <w:tcW w:w="5880" w:type="dxa"/>
                </w:tcPr>
                <w:p w14:paraId="7B5D50FD" w14:textId="77777777" w:rsidR="00A107BC" w:rsidRDefault="00000000">
                  <w:pPr>
                    <w:spacing w:before="120" w:after="120"/>
                    <w:jc w:val="both"/>
                    <w:rPr>
                      <w:rFonts w:ascii="Verdana" w:eastAsia="Verdana" w:hAnsi="Verdana" w:cs="Verdana"/>
                      <w:b/>
                      <w:bCs/>
                      <w:sz w:val="18"/>
                      <w:szCs w:val="18"/>
                    </w:rPr>
                  </w:pPr>
                  <w:r>
                    <w:rPr>
                      <w:rFonts w:ascii="Verdana" w:eastAsia="Verdana" w:hAnsi="Verdana" w:cs="Verdana"/>
                      <w:b/>
                      <w:bCs/>
                      <w:sz w:val="18"/>
                      <w:szCs w:val="18"/>
                    </w:rPr>
                    <w:t>Vērtēšanas metodika</w:t>
                  </w:r>
                </w:p>
              </w:tc>
            </w:tr>
            <w:tr w:rsidR="00A107BC" w14:paraId="0DB997B9" w14:textId="77777777">
              <w:tc>
                <w:tcPr>
                  <w:tcW w:w="780" w:type="dxa"/>
                </w:tcPr>
                <w:p w14:paraId="7C80042F"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1545" w:type="dxa"/>
                  <w:vAlign w:val="center"/>
                </w:tcPr>
                <w:p w14:paraId="562D8964" w14:textId="77777777" w:rsidR="00A107BC" w:rsidRDefault="00000000">
                  <w:pPr>
                    <w:spacing w:before="120" w:after="120"/>
                    <w:rPr>
                      <w:rFonts w:ascii="Verdana" w:eastAsia="Verdana" w:hAnsi="Verdana" w:cs="Verdana"/>
                      <w:sz w:val="18"/>
                      <w:szCs w:val="18"/>
                    </w:rPr>
                  </w:pPr>
                  <w:r>
                    <w:rPr>
                      <w:rFonts w:ascii="Verdana" w:eastAsia="Verdana" w:hAnsi="Verdana" w:cs="Verdana"/>
                      <w:sz w:val="18"/>
                      <w:szCs w:val="18"/>
                    </w:rPr>
                    <w:t>Cena (C)</w:t>
                  </w:r>
                </w:p>
              </w:tc>
              <w:tc>
                <w:tcPr>
                  <w:tcW w:w="1065" w:type="dxa"/>
                  <w:vAlign w:val="center"/>
                </w:tcPr>
                <w:p w14:paraId="2BFCA702" w14:textId="77777777" w:rsidR="00A107BC" w:rsidRDefault="00000000">
                  <w:pPr>
                    <w:spacing w:before="120" w:after="120"/>
                    <w:jc w:val="center"/>
                    <w:rPr>
                      <w:rFonts w:ascii="Verdana" w:eastAsia="Verdana" w:hAnsi="Verdana" w:cs="Verdana"/>
                      <w:sz w:val="18"/>
                      <w:szCs w:val="18"/>
                    </w:rPr>
                  </w:pPr>
                  <w:r>
                    <w:rPr>
                      <w:rFonts w:ascii="Verdana" w:eastAsia="Verdana" w:hAnsi="Verdana" w:cs="Verdana"/>
                      <w:sz w:val="18"/>
                      <w:szCs w:val="18"/>
                    </w:rPr>
                    <w:t>15</w:t>
                  </w:r>
                </w:p>
              </w:tc>
              <w:tc>
                <w:tcPr>
                  <w:tcW w:w="5880" w:type="dxa"/>
                </w:tcPr>
                <w:p w14:paraId="169FBDDD" w14:textId="77777777" w:rsidR="00A107BC"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Kopējās EUR summas bez PVN tiek sarindotas augošā secībā, par zemāko cenu esot tai cenai, kas ir vistuvāk EUR 0. </w:t>
                  </w:r>
                </w:p>
                <w:p w14:paraId="09437B5D" w14:textId="77777777" w:rsidR="00A107BC"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Zemākā cena saņem 15 punktus.</w:t>
                  </w:r>
                </w:p>
                <w:p w14:paraId="7CE05B79" w14:textId="77777777" w:rsidR="00A107BC"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Otra zemākā cena saņem 10 punktus.</w:t>
                  </w:r>
                </w:p>
                <w:p w14:paraId="4622361B" w14:textId="77777777" w:rsidR="00A107BC"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Trešā zemākā cena saņem 5 punktus. </w:t>
                  </w:r>
                </w:p>
                <w:p w14:paraId="29827B1C" w14:textId="77777777" w:rsidR="00A107BC"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Pārējie piedāvājumi saņem 3 punktus.</w:t>
                  </w:r>
                </w:p>
              </w:tc>
            </w:tr>
            <w:tr w:rsidR="00A107BC" w14:paraId="5DB1462E" w14:textId="77777777">
              <w:tc>
                <w:tcPr>
                  <w:tcW w:w="780" w:type="dxa"/>
                </w:tcPr>
                <w:p w14:paraId="23FE50AD" w14:textId="77777777" w:rsidR="00A107BC" w:rsidRDefault="00A107BC">
                  <w:pPr>
                    <w:numPr>
                      <w:ilvl w:val="1"/>
                      <w:numId w:val="4"/>
                    </w:numPr>
                    <w:spacing w:before="120" w:after="120" w:line="278" w:lineRule="auto"/>
                    <w:jc w:val="both"/>
                    <w:rPr>
                      <w:rFonts w:ascii="Verdana" w:eastAsia="Verdana" w:hAnsi="Verdana" w:cs="Verdana"/>
                      <w:sz w:val="16"/>
                      <w:szCs w:val="16"/>
                    </w:rPr>
                  </w:pPr>
                </w:p>
              </w:tc>
              <w:tc>
                <w:tcPr>
                  <w:tcW w:w="1545" w:type="dxa"/>
                </w:tcPr>
                <w:p w14:paraId="6E69C6B9"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Kvalitāte (K)</w:t>
                  </w:r>
                </w:p>
              </w:tc>
              <w:tc>
                <w:tcPr>
                  <w:tcW w:w="1065" w:type="dxa"/>
                </w:tcPr>
                <w:p w14:paraId="6AF9AB27" w14:textId="77777777" w:rsidR="00A107BC" w:rsidRDefault="00000000">
                  <w:pPr>
                    <w:spacing w:before="120" w:after="120"/>
                    <w:jc w:val="center"/>
                    <w:rPr>
                      <w:rFonts w:ascii="Verdana" w:eastAsia="Verdana" w:hAnsi="Verdana" w:cs="Verdana"/>
                      <w:sz w:val="18"/>
                      <w:szCs w:val="18"/>
                    </w:rPr>
                  </w:pPr>
                  <w:r>
                    <w:rPr>
                      <w:rFonts w:ascii="Verdana" w:eastAsia="Verdana" w:hAnsi="Verdana" w:cs="Verdana"/>
                      <w:sz w:val="18"/>
                      <w:szCs w:val="18"/>
                    </w:rPr>
                    <w:t>32</w:t>
                  </w:r>
                </w:p>
              </w:tc>
              <w:tc>
                <w:tcPr>
                  <w:tcW w:w="5880" w:type="dxa"/>
                </w:tcPr>
                <w:p w14:paraId="0727F26E" w14:textId="77777777" w:rsidR="00A107BC" w:rsidRDefault="00000000">
                  <w:pPr>
                    <w:spacing w:before="120" w:after="120"/>
                    <w:rPr>
                      <w:rFonts w:ascii="Verdana" w:eastAsia="Verdana" w:hAnsi="Verdana" w:cs="Verdana"/>
                      <w:sz w:val="18"/>
                      <w:szCs w:val="18"/>
                    </w:rPr>
                  </w:pPr>
                  <w:r>
                    <w:rPr>
                      <w:rFonts w:ascii="Verdana" w:eastAsia="Verdana" w:hAnsi="Verdana" w:cs="Verdana"/>
                      <w:sz w:val="18"/>
                      <w:szCs w:val="18"/>
                    </w:rPr>
                    <w:t xml:space="preserve">Atbilstoši “Tehniskajam piedāvājumam”, </w:t>
                  </w:r>
                </w:p>
                <w:p w14:paraId="228C11CC" w14:textId="77777777" w:rsidR="00A107BC" w:rsidRDefault="00000000">
                  <w:pPr>
                    <w:jc w:val="both"/>
                    <w:rPr>
                      <w:rFonts w:ascii="Verdana" w:eastAsia="Verdana" w:hAnsi="Verdana" w:cs="Verdana"/>
                      <w:sz w:val="18"/>
                      <w:szCs w:val="18"/>
                    </w:rPr>
                  </w:pPr>
                  <w:bookmarkStart w:id="3" w:name="_heading=h.3znysh7" w:colFirst="0" w:colLast="0"/>
                  <w:bookmarkEnd w:id="3"/>
                  <w:r>
                    <w:rPr>
                      <w:rFonts w:ascii="Verdana" w:eastAsia="Verdana" w:hAnsi="Verdana" w:cs="Verdana"/>
                      <w:sz w:val="18"/>
                      <w:szCs w:val="18"/>
                    </w:rPr>
                    <w:t>1 punkts  - apstiprinu</w:t>
                  </w:r>
                </w:p>
                <w:p w14:paraId="72937C8C" w14:textId="77777777" w:rsidR="00A107BC" w:rsidRDefault="00000000">
                  <w:pPr>
                    <w:jc w:val="both"/>
                    <w:rPr>
                      <w:rFonts w:ascii="Verdana" w:eastAsia="Verdana" w:hAnsi="Verdana" w:cs="Verdana"/>
                      <w:sz w:val="18"/>
                      <w:szCs w:val="18"/>
                    </w:rPr>
                  </w:pPr>
                  <w:bookmarkStart w:id="4" w:name="_heading=h.32rs2i7evzdf" w:colFirst="0" w:colLast="0"/>
                  <w:bookmarkEnd w:id="4"/>
                  <w:r>
                    <w:rPr>
                      <w:rFonts w:ascii="Verdana" w:eastAsia="Verdana" w:hAnsi="Verdana" w:cs="Verdana"/>
                      <w:sz w:val="18"/>
                      <w:szCs w:val="18"/>
                    </w:rPr>
                    <w:t xml:space="preserve">0,5  punkti - daļēji apstiprinu </w:t>
                  </w:r>
                </w:p>
                <w:p w14:paraId="1F1E04F7" w14:textId="77777777" w:rsidR="00A107BC" w:rsidRDefault="00000000">
                  <w:pPr>
                    <w:jc w:val="both"/>
                    <w:rPr>
                      <w:rFonts w:ascii="Verdana" w:eastAsia="Verdana" w:hAnsi="Verdana" w:cs="Verdana"/>
                      <w:sz w:val="18"/>
                      <w:szCs w:val="18"/>
                    </w:rPr>
                  </w:pPr>
                  <w:r>
                    <w:rPr>
                      <w:rFonts w:ascii="Verdana" w:eastAsia="Verdana" w:hAnsi="Verdana" w:cs="Verdana"/>
                      <w:sz w:val="18"/>
                      <w:szCs w:val="18"/>
                    </w:rPr>
                    <w:t>0 punkti - neapstiprinu</w:t>
                  </w:r>
                </w:p>
              </w:tc>
            </w:tr>
            <w:tr w:rsidR="00A107BC" w14:paraId="47366148" w14:textId="77777777">
              <w:tc>
                <w:tcPr>
                  <w:tcW w:w="780" w:type="dxa"/>
                </w:tcPr>
                <w:p w14:paraId="74DE335E" w14:textId="77777777" w:rsidR="00A107BC" w:rsidRDefault="00A107BC">
                  <w:pPr>
                    <w:numPr>
                      <w:ilvl w:val="1"/>
                      <w:numId w:val="4"/>
                    </w:numPr>
                    <w:spacing w:before="120" w:after="120" w:line="278" w:lineRule="auto"/>
                    <w:jc w:val="both"/>
                    <w:rPr>
                      <w:rFonts w:ascii="Verdana" w:eastAsia="Verdana" w:hAnsi="Verdana" w:cs="Verdana"/>
                      <w:sz w:val="16"/>
                      <w:szCs w:val="16"/>
                    </w:rPr>
                  </w:pPr>
                  <w:bookmarkStart w:id="5" w:name="_heading=h.2et92p0" w:colFirst="0" w:colLast="0"/>
                  <w:bookmarkEnd w:id="5"/>
                </w:p>
              </w:tc>
              <w:tc>
                <w:tcPr>
                  <w:tcW w:w="1545" w:type="dxa"/>
                </w:tcPr>
                <w:p w14:paraId="0B658321"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Kopā (V)</w:t>
                  </w:r>
                </w:p>
              </w:tc>
              <w:tc>
                <w:tcPr>
                  <w:tcW w:w="1065" w:type="dxa"/>
                </w:tcPr>
                <w:p w14:paraId="506444B5" w14:textId="77777777" w:rsidR="00A107BC" w:rsidRDefault="00000000">
                  <w:pPr>
                    <w:spacing w:before="120" w:after="120"/>
                    <w:jc w:val="center"/>
                    <w:rPr>
                      <w:rFonts w:ascii="Verdana" w:eastAsia="Verdana" w:hAnsi="Verdana" w:cs="Verdana"/>
                      <w:sz w:val="18"/>
                      <w:szCs w:val="18"/>
                    </w:rPr>
                  </w:pPr>
                  <w:r>
                    <w:rPr>
                      <w:rFonts w:ascii="Verdana" w:eastAsia="Verdana" w:hAnsi="Verdana" w:cs="Verdana"/>
                      <w:sz w:val="18"/>
                      <w:szCs w:val="18"/>
                    </w:rPr>
                    <w:t>47</w:t>
                  </w:r>
                </w:p>
              </w:tc>
              <w:tc>
                <w:tcPr>
                  <w:tcW w:w="5880" w:type="dxa"/>
                </w:tcPr>
                <w:p w14:paraId="31ACA4AD" w14:textId="77777777" w:rsidR="00A107BC" w:rsidRDefault="00000000">
                  <w:pPr>
                    <w:spacing w:before="120" w:after="120"/>
                    <w:jc w:val="both"/>
                    <w:rPr>
                      <w:rFonts w:ascii="Verdana" w:eastAsia="Verdana" w:hAnsi="Verdana" w:cs="Verdana"/>
                      <w:sz w:val="18"/>
                      <w:szCs w:val="18"/>
                    </w:rPr>
                  </w:pPr>
                  <w:r>
                    <w:rPr>
                      <w:rFonts w:ascii="Verdana" w:eastAsia="Verdana" w:hAnsi="Verdana" w:cs="Verdana"/>
                      <w:sz w:val="18"/>
                      <w:szCs w:val="18"/>
                    </w:rPr>
                    <w:t>V=C+K</w:t>
                  </w:r>
                </w:p>
              </w:tc>
            </w:tr>
          </w:tbl>
          <w:p w14:paraId="0C3ED83B" w14:textId="77777777" w:rsidR="00A107BC" w:rsidRDefault="00000000">
            <w:pPr>
              <w:spacing w:before="120" w:after="120" w:line="240" w:lineRule="auto"/>
              <w:ind w:left="360"/>
              <w:jc w:val="both"/>
              <w:rPr>
                <w:rFonts w:ascii="Verdana" w:eastAsia="Verdana" w:hAnsi="Verdana" w:cs="Verdana"/>
                <w:i/>
                <w:iCs/>
                <w:sz w:val="18"/>
                <w:szCs w:val="18"/>
              </w:rPr>
            </w:pPr>
            <w:r>
              <w:rPr>
                <w:rFonts w:ascii="Verdana" w:eastAsia="Verdana" w:hAnsi="Verdana" w:cs="Verdana"/>
                <w:i/>
                <w:iCs/>
                <w:sz w:val="18"/>
                <w:szCs w:val="18"/>
              </w:rPr>
              <w:t>! Gadījumā, ja vismaz 2 (divi) piedāvājumi saņem vienādu punktu skaitu, tiesības slēgt Iepirkuma līgumu tiks piešķirtas pretendentam, kura piedāvājums kritērijā “Piedāvātā cena” būs ieguvis augstāku punktu skaitu.</w:t>
            </w:r>
            <w:r>
              <w:rPr>
                <w:rFonts w:ascii="Verdana" w:eastAsia="Verdana" w:hAnsi="Verdana" w:cs="Verdana"/>
                <w:i/>
                <w:iCs/>
                <w:sz w:val="18"/>
                <w:szCs w:val="18"/>
              </w:rPr>
              <w:br/>
            </w:r>
          </w:p>
          <w:p w14:paraId="61FA1770" w14:textId="75A102A9" w:rsidR="00A107BC" w:rsidRDefault="009D291C">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Piedāvājumu izvērtēšanas soļi:</w:t>
            </w:r>
          </w:p>
          <w:p w14:paraId="526212E1"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Pieteikumi tiek izvērtēti saskaņā ar Pielikumu Nr. 2 “Pieteikuma izvērtēšanas lapa”.</w:t>
            </w:r>
          </w:p>
          <w:p w14:paraId="177B30DC"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Līguma slēgšana</w:t>
            </w:r>
          </w:p>
          <w:p w14:paraId="6C0E29B5"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Pasūtītājs slēdz Iepirkuma līgumu ar Iepirkumā uzvarējušo Pretendentu saskaņā ar Iepirkuma Nolikuma noteikumiem un Līguma projektu (Nolikuma 3.Pielikums).</w:t>
            </w:r>
          </w:p>
          <w:p w14:paraId="7662F106" w14:textId="5D8ED7A0"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Ja </w:t>
            </w:r>
            <w:r w:rsidR="009D291C">
              <w:rPr>
                <w:rFonts w:ascii="Verdana" w:eastAsia="Verdana" w:hAnsi="Verdana" w:cs="Verdana"/>
                <w:sz w:val="18"/>
                <w:szCs w:val="18"/>
              </w:rPr>
              <w:t>izvelētais</w:t>
            </w:r>
            <w:r>
              <w:rPr>
                <w:rFonts w:ascii="Verdana" w:eastAsia="Verdana" w:hAnsi="Verdana" w:cs="Verdana"/>
                <w:sz w:val="18"/>
                <w:szCs w:val="18"/>
              </w:rPr>
              <w:t xml:space="preserve"> Pretendents atsakās slēgt Iepirkuma līgumu vai atkārtotā uzaicinājumā nav noslēdzis Iepirkuma līgumu, Iepirkuma komisija var lemt par Iepirkuma līguma slēgšanu ar Pretendentu, kura piedāvājums atzīts par nākamo saimnieciski visizdevīgāko piedāvājumu, vai pārtraukt Iepirkumu, neizvēloties nevienu piedāvājumu.</w:t>
            </w:r>
          </w:p>
          <w:p w14:paraId="4CC55F27"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Tā kā Iepirkums tiek rīkots Eiropas Savienības fondu līdzfinansēta projekta ietvaros, Pasūtītājs var izsludināt un pabeigt iepirkuma procedūru pirms lēmuma par atbalsta piešķiršanu. Pasūtītājs Iepirkuma līgumu ar uzvarētāju slēgs tikai pēc pozitīva lēmuma saņemšanas no finansējuma sniedzēja. Gadījumā, ja atbalsta sniedzējs pieņem lēmumu par atteikumu finansējuma piešķiršanai, Pasūtītājs ir tiesīgs atteikties no Iepirkuma līguma slēgšanas bez jebkādām saistībām pret Pretendentu.</w:t>
            </w:r>
          </w:p>
          <w:p w14:paraId="4AE02B44" w14:textId="77777777" w:rsidR="00A107BC" w:rsidRDefault="00000000">
            <w:pPr>
              <w:numPr>
                <w:ilvl w:val="0"/>
                <w:numId w:val="4"/>
              </w:numPr>
              <w:spacing w:before="120" w:after="120" w:line="240" w:lineRule="auto"/>
              <w:jc w:val="both"/>
              <w:rPr>
                <w:rFonts w:ascii="Verdana" w:eastAsia="Verdana" w:hAnsi="Verdana" w:cs="Verdana"/>
                <w:sz w:val="18"/>
                <w:szCs w:val="18"/>
              </w:rPr>
            </w:pPr>
            <w:r>
              <w:rPr>
                <w:rFonts w:ascii="Verdana" w:eastAsia="Verdana" w:hAnsi="Verdana" w:cs="Verdana"/>
                <w:b/>
                <w:bCs/>
                <w:sz w:val="18"/>
                <w:szCs w:val="18"/>
              </w:rPr>
              <w:t xml:space="preserve"> Iepirkuma komisijai ir tiesības:</w:t>
            </w:r>
          </w:p>
          <w:p w14:paraId="14E8B037"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Izdarīt grozījumus Nolikumā PIL 35.panta trešajā daļā noteiktajā kārtībā;</w:t>
            </w:r>
          </w:p>
          <w:p w14:paraId="3DBCDFA9"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Piedāvājumu noformējuma pārbaudē, piedāvājumu atbilstības pārbaudē, pretendentu kvalifikācijas pārbaudē un piedāvājumu vērtēšanā nepieciešamības gadījumā pieaicināt ekspertu ar padomdevēja tiesībām.</w:t>
            </w:r>
          </w:p>
          <w:p w14:paraId="11DD1A48"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Pieprasīt, lai Pretendents precizē informāciju par savu piedāvājumu, ja tas  nepieciešams piedāvājumu  noformējuma  pārbaudei,  piedāvājumu  atbilstības  pārbaudei,  Pretendentu kvalifikācijas pārbaudei, kā arī piedāvājumu vērtēšanai un salīdzināšanai;</w:t>
            </w:r>
          </w:p>
          <w:p w14:paraId="6A46055C"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Pieprasīt pretendentam iesniegt dokumenta oriģinālu vai apliecinātu dokumenta kopiju, ja Iepirkuma komisijai rodas šaubas par iesniegtās dokumenta kopijas autentiskumu. </w:t>
            </w:r>
            <w:r>
              <w:rPr>
                <w:rFonts w:ascii="Verdana" w:eastAsia="Verdana" w:hAnsi="Verdana" w:cs="Verdana"/>
                <w:sz w:val="18"/>
                <w:szCs w:val="18"/>
              </w:rPr>
              <w:br/>
            </w:r>
            <w:r>
              <w:rPr>
                <w:rFonts w:ascii="Verdana" w:eastAsia="Verdana" w:hAnsi="Verdana" w:cs="Verdana"/>
                <w:sz w:val="18"/>
                <w:szCs w:val="18"/>
              </w:rPr>
              <w:br/>
            </w:r>
            <w:r>
              <w:rPr>
                <w:rFonts w:ascii="Verdana" w:eastAsia="Verdana" w:hAnsi="Verdana" w:cs="Verdana"/>
                <w:b/>
                <w:bCs/>
                <w:sz w:val="18"/>
                <w:szCs w:val="18"/>
              </w:rPr>
              <w:t xml:space="preserve">Pretendentam ir tiesības: </w:t>
            </w:r>
          </w:p>
          <w:p w14:paraId="1B488605"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Pieprasīt papildu informāciju par Iepirkuma Nolikumu, ievērojot Iepirkuma Nolikuma noteikumus;</w:t>
            </w:r>
          </w:p>
          <w:p w14:paraId="484A415C" w14:textId="77777777" w:rsidR="00A107BC" w:rsidRDefault="00000000">
            <w:pPr>
              <w:numPr>
                <w:ilvl w:val="1"/>
                <w:numId w:val="4"/>
              </w:numPr>
              <w:spacing w:before="120" w:after="120" w:line="240" w:lineRule="auto"/>
              <w:jc w:val="both"/>
              <w:rPr>
                <w:rFonts w:ascii="Verdana" w:eastAsia="Verdana" w:hAnsi="Verdana" w:cs="Verdana"/>
                <w:sz w:val="18"/>
                <w:szCs w:val="18"/>
              </w:rPr>
            </w:pPr>
            <w:r>
              <w:rPr>
                <w:rFonts w:ascii="Verdana" w:eastAsia="Verdana" w:hAnsi="Verdana" w:cs="Verdana"/>
                <w:sz w:val="18"/>
                <w:szCs w:val="18"/>
              </w:rPr>
              <w:t xml:space="preserve">Piedāvājumā noteikt, kura no piedāvājumā ietvertās informācijas ir komercnoslēpums vai konfidenciāla informācija. </w:t>
            </w:r>
          </w:p>
          <w:p w14:paraId="63BA5491" w14:textId="77777777" w:rsidR="00A107BC" w:rsidRDefault="00000000">
            <w:pPr>
              <w:pStyle w:val="Heading2"/>
              <w:rPr>
                <w:rFonts w:ascii="Verdana" w:eastAsia="Verdana" w:hAnsi="Verdana" w:cs="Verdana"/>
                <w:sz w:val="20"/>
                <w:szCs w:val="20"/>
              </w:rPr>
            </w:pPr>
            <w:r>
              <w:rPr>
                <w:rFonts w:ascii="Verdana" w:eastAsia="Verdana" w:hAnsi="Verdana" w:cs="Verdana"/>
                <w:sz w:val="20"/>
                <w:szCs w:val="20"/>
              </w:rPr>
              <w:t>PIELIKUMI</w:t>
            </w:r>
          </w:p>
          <w:p w14:paraId="7E4B18F6" w14:textId="77777777" w:rsidR="00A107BC" w:rsidRDefault="00000000">
            <w:pPr>
              <w:spacing w:after="0"/>
              <w:rPr>
                <w:rFonts w:ascii="Verdana" w:eastAsia="Verdana" w:hAnsi="Verdana" w:cs="Verdana"/>
                <w:sz w:val="18"/>
                <w:szCs w:val="18"/>
              </w:rPr>
            </w:pPr>
            <w:r>
              <w:rPr>
                <w:rFonts w:ascii="Verdana" w:eastAsia="Verdana" w:hAnsi="Verdana" w:cs="Verdana"/>
                <w:sz w:val="18"/>
                <w:szCs w:val="18"/>
              </w:rPr>
              <w:t xml:space="preserve">1.Pielikums - Pieteikums </w:t>
            </w:r>
          </w:p>
          <w:p w14:paraId="220990DA" w14:textId="77777777" w:rsidR="00A107BC" w:rsidRDefault="00000000">
            <w:pPr>
              <w:spacing w:after="0"/>
              <w:rPr>
                <w:rFonts w:ascii="Verdana" w:eastAsia="Verdana" w:hAnsi="Verdana" w:cs="Verdana"/>
                <w:sz w:val="18"/>
                <w:szCs w:val="18"/>
              </w:rPr>
            </w:pPr>
            <w:r>
              <w:rPr>
                <w:rFonts w:ascii="Verdana" w:eastAsia="Verdana" w:hAnsi="Verdana" w:cs="Verdana"/>
                <w:sz w:val="18"/>
                <w:szCs w:val="18"/>
              </w:rPr>
              <w:t xml:space="preserve">2.Pielikums - Pieteikumu izvērtēšanas lapa </w:t>
            </w:r>
          </w:p>
          <w:p w14:paraId="6406BBDB" w14:textId="392123B7" w:rsidR="00A107BC" w:rsidRDefault="00000000">
            <w:pPr>
              <w:spacing w:after="0"/>
              <w:rPr>
                <w:rFonts w:ascii="Verdana" w:eastAsia="Verdana" w:hAnsi="Verdana" w:cs="Verdana"/>
                <w:b/>
                <w:bCs/>
                <w:sz w:val="20"/>
                <w:szCs w:val="20"/>
              </w:rPr>
            </w:pPr>
            <w:r>
              <w:rPr>
                <w:rFonts w:ascii="Verdana" w:eastAsia="Verdana" w:hAnsi="Verdana" w:cs="Verdana"/>
                <w:sz w:val="18"/>
                <w:szCs w:val="18"/>
              </w:rPr>
              <w:t>3.Pielikums - Pakalpojuma līgums</w:t>
            </w:r>
          </w:p>
        </w:tc>
      </w:tr>
    </w:tbl>
    <w:p w14:paraId="4CC57AAD" w14:textId="77777777" w:rsidR="00A107BC" w:rsidRDefault="00A107BC">
      <w:pPr>
        <w:rPr>
          <w:rFonts w:ascii="Verdana" w:eastAsia="Verdana" w:hAnsi="Verdana" w:cs="Verdana"/>
          <w:b/>
          <w:bCs/>
          <w:color w:val="000000"/>
          <w:sz w:val="20"/>
          <w:szCs w:val="20"/>
        </w:rPr>
      </w:pPr>
    </w:p>
    <w:sectPr w:rsidR="00A107BC">
      <w:headerReference w:type="default" r:id="rId8"/>
      <w:footerReference w:type="default" r:id="rId9"/>
      <w:headerReference w:type="first" r:id="rId10"/>
      <w:footerReference w:type="first" r:id="rId11"/>
      <w:pgSz w:w="11906" w:h="16838"/>
      <w:pgMar w:top="708" w:right="1440" w:bottom="548"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DB7A0" w14:textId="77777777" w:rsidR="00E92221" w:rsidRDefault="00E92221">
      <w:pPr>
        <w:spacing w:after="0" w:line="240" w:lineRule="auto"/>
      </w:pPr>
      <w:r>
        <w:separator/>
      </w:r>
    </w:p>
  </w:endnote>
  <w:endnote w:type="continuationSeparator" w:id="0">
    <w:p w14:paraId="6FAC39D4" w14:textId="77777777" w:rsidR="00E92221" w:rsidRDefault="00E922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73AD03A-B11C-3547-9432-468D5C075670}"/>
    <w:embedBold r:id="rId2" w:fontKey="{BB644808-A33E-7E4C-A451-249F2FDBC3DD}"/>
    <w:embedItalic r:id="rId3" w:fontKey="{75D1A598-5527-BF48-8CA3-7C2CB637A883}"/>
  </w:font>
  <w:font w:name="Aptos">
    <w:panose1 w:val="020B0004020202020204"/>
    <w:charset w:val="00"/>
    <w:family w:val="swiss"/>
    <w:pitch w:val="variable"/>
    <w:sig w:usb0="20000287" w:usb1="00000003" w:usb2="00000000" w:usb3="00000000" w:csb0="0000019F" w:csb1="00000000"/>
    <w:embedRegular r:id="rId4" w:fontKey="{F5C2C566-4B97-9347-A69F-42E9B2807D45}"/>
    <w:embedItalic r:id="rId5" w:fontKey="{13A023C7-961F-394D-92A1-F42957FDA1F9}"/>
  </w:font>
  <w:font w:name="Play">
    <w:charset w:val="00"/>
    <w:family w:val="auto"/>
    <w:pitch w:val="default"/>
    <w:embedRegular r:id="rId6" w:fontKey="{081519DE-A905-7D4F-84F5-0B5D4DE5BE6B}"/>
  </w:font>
  <w:font w:name="Aptos Display">
    <w:panose1 w:val="020B0004020202020204"/>
    <w:charset w:val="00"/>
    <w:family w:val="swiss"/>
    <w:pitch w:val="variable"/>
    <w:sig w:usb0="20000287" w:usb1="00000003" w:usb2="00000000" w:usb3="00000000" w:csb0="0000019F" w:csb1="00000000"/>
    <w:embedRegular r:id="rId7" w:fontKey="{A284ED2A-CBC2-2C40-9DB0-B3BFC78436C2}"/>
  </w:font>
  <w:font w:name="Segoe UI">
    <w:panose1 w:val="020B0502040204020203"/>
    <w:charset w:val="00"/>
    <w:family w:val="swiss"/>
    <w:pitch w:val="variable"/>
    <w:sig w:usb0="E4002EFF" w:usb1="C000E47F" w:usb2="00000009" w:usb3="00000000" w:csb0="000001FF" w:csb1="00000000"/>
    <w:embedRegular r:id="rId8" w:fontKey="{803BA656-2C08-9440-9800-23EAA9BE310A}"/>
    <w:embedItalic r:id="rId9" w:fontKey="{40F39B88-742F-C247-9BCF-3FBF9973245A}"/>
  </w:font>
  <w:font w:name="Verdana">
    <w:panose1 w:val="020B0604030504040204"/>
    <w:charset w:val="00"/>
    <w:family w:val="swiss"/>
    <w:pitch w:val="variable"/>
    <w:sig w:usb0="A10006FF" w:usb1="4000205B" w:usb2="00000010" w:usb3="00000000" w:csb0="0000019F" w:csb1="00000000"/>
    <w:embedRegular r:id="rId10" w:fontKey="{924040B0-458E-E146-B574-41E126EC1087}"/>
    <w:embedBold r:id="rId11" w:fontKey="{04DC3F91-56BE-4749-BE67-01A30613AA4E}"/>
    <w:embedItalic r:id="rId12" w:fontKey="{B037B722-DF3C-0A4C-BE06-D622FD57082E}"/>
    <w:embedBoldItalic r:id="rId13" w:fontKey="{49A679FB-29B8-184A-8135-22492572E8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FEEAF" w14:textId="55F3CCCC" w:rsidR="00A107BC" w:rsidRDefault="00000000">
    <w:pPr>
      <w:rPr>
        <w:sz w:val="18"/>
        <w:szCs w:val="18"/>
      </w:rPr>
    </w:pPr>
    <w:r>
      <w:rPr>
        <w:sz w:val="18"/>
        <w:szCs w:val="18"/>
      </w:rPr>
      <w:fldChar w:fldCharType="begin"/>
    </w:r>
    <w:r>
      <w:rPr>
        <w:sz w:val="18"/>
        <w:szCs w:val="18"/>
      </w:rPr>
      <w:instrText>PAGE</w:instrText>
    </w:r>
    <w:r>
      <w:rPr>
        <w:sz w:val="18"/>
        <w:szCs w:val="18"/>
      </w:rPr>
      <w:fldChar w:fldCharType="separate"/>
    </w:r>
    <w:r w:rsidR="009D291C">
      <w:rPr>
        <w:noProof/>
        <w:sz w:val="18"/>
        <w:szCs w:val="18"/>
      </w:rPr>
      <w:t>2</w:t>
    </w:r>
    <w:r>
      <w:rP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6B2D8" w14:textId="77777777" w:rsidR="00A107BC" w:rsidRDefault="00A107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F9C974" w14:textId="77777777" w:rsidR="00E92221" w:rsidRDefault="00E92221">
      <w:pPr>
        <w:spacing w:after="0" w:line="240" w:lineRule="auto"/>
      </w:pPr>
      <w:r>
        <w:separator/>
      </w:r>
    </w:p>
  </w:footnote>
  <w:footnote w:type="continuationSeparator" w:id="0">
    <w:p w14:paraId="3E897A88" w14:textId="77777777" w:rsidR="00E92221" w:rsidRDefault="00E922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FD05B" w14:textId="77777777" w:rsidR="00A107BC" w:rsidRDefault="00A107BC">
    <w:pPr>
      <w:spacing w:before="150" w:after="300"/>
      <w:rPr>
        <w:rFonts w:ascii="Times New Roman" w:eastAsia="Times New Roman" w:hAnsi="Times New Roman" w:cs="Times New Roman"/>
        <w:b/>
        <w:bCs/>
        <w:color w:val="1155CC"/>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E38EB" w14:textId="77777777" w:rsidR="00A107BC" w:rsidRDefault="00000000">
    <w:pPr>
      <w:spacing w:before="150" w:after="300"/>
      <w:jc w:val="center"/>
      <w:rPr>
        <w:rFonts w:ascii="Times New Roman" w:eastAsia="Times New Roman" w:hAnsi="Times New Roman" w:cs="Times New Roman"/>
        <w:b/>
        <w:bCs/>
        <w:sz w:val="20"/>
        <w:szCs w:val="20"/>
      </w:rPr>
    </w:pPr>
    <w:r>
      <w:rPr>
        <w:noProof/>
      </w:rPr>
      <w:drawing>
        <wp:anchor distT="0" distB="0" distL="114300" distR="114300" simplePos="0" relativeHeight="251658240" behindDoc="1" locked="0" layoutInCell="1" hidden="0" allowOverlap="1" wp14:anchorId="70075A50" wp14:editId="6520AE97">
          <wp:simplePos x="0" y="0"/>
          <wp:positionH relativeFrom="column">
            <wp:posOffset>2189325</wp:posOffset>
          </wp:positionH>
          <wp:positionV relativeFrom="paragraph">
            <wp:posOffset>85725</wp:posOffset>
          </wp:positionV>
          <wp:extent cx="1347788" cy="273286"/>
          <wp:effectExtent l="0" t="0" r="0" b="0"/>
          <wp:wrapNone/>
          <wp:docPr id="1773267862" name="image1.jpg" descr="A logo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logo on a black background&#10;&#10;AI-generated content may be incorrect."/>
                  <pic:cNvPicPr preferRelativeResize="0"/>
                </pic:nvPicPr>
                <pic:blipFill>
                  <a:blip r:embed="rId1"/>
                  <a:srcRect t="39634" b="40089"/>
                  <a:stretch>
                    <a:fillRect/>
                  </a:stretch>
                </pic:blipFill>
                <pic:spPr>
                  <a:xfrm>
                    <a:off x="0" y="0"/>
                    <a:ext cx="1347788" cy="273286"/>
                  </a:xfrm>
                  <a:prstGeom prst="rect">
                    <a:avLst/>
                  </a:prstGeom>
                  <a:ln/>
                </pic:spPr>
              </pic:pic>
            </a:graphicData>
          </a:graphic>
        </wp:anchor>
      </w:drawing>
    </w:r>
  </w:p>
  <w:p w14:paraId="374A86E2" w14:textId="77777777" w:rsidR="00A107BC" w:rsidRDefault="00000000">
    <w:pPr>
      <w:spacing w:before="150" w:after="30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SIA "MetPro" 50103341001 </w:t>
    </w:r>
    <w:r>
      <w:rPr>
        <w:rFonts w:ascii="Times New Roman" w:eastAsia="Times New Roman" w:hAnsi="Times New Roman" w:cs="Times New Roman"/>
        <w:b/>
        <w:bCs/>
        <w:sz w:val="20"/>
        <w:szCs w:val="20"/>
      </w:rPr>
      <w:br/>
      <w:t>Kalna iela 3A, Gardene, Auru pag., Dobeles nov., LV-3701</w:t>
    </w:r>
    <w:r w:rsidR="00E92221">
      <w:rPr>
        <w:noProof/>
      </w:rPr>
      <w:pict w14:anchorId="5B161B8C">
        <v:rect id="_x0000_i1025" alt="" style="width:404.8pt;height:.05pt;mso-width-percent:0;mso-height-percent:0;mso-width-percent:0;mso-height-percent:0" o:hrpct="865"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14685C"/>
    <w:multiLevelType w:val="multilevel"/>
    <w:tmpl w:val="A746C1CC"/>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 w15:restartNumberingAfterBreak="0">
    <w:nsid w:val="3F376AD1"/>
    <w:multiLevelType w:val="multilevel"/>
    <w:tmpl w:val="634E0CC8"/>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3F920277"/>
    <w:multiLevelType w:val="multilevel"/>
    <w:tmpl w:val="980EF8CA"/>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3" w15:restartNumberingAfterBreak="0">
    <w:nsid w:val="4218479C"/>
    <w:multiLevelType w:val="multilevel"/>
    <w:tmpl w:val="C7B87AF6"/>
    <w:lvl w:ilvl="0">
      <w:start w:val="1"/>
      <w:numFmt w:val="decimal"/>
      <w:lvlText w:val="%1."/>
      <w:lvlJc w:val="left"/>
      <w:pPr>
        <w:ind w:left="360" w:hanging="360"/>
      </w:pPr>
      <w:rPr>
        <w:b/>
        <w:bCs/>
      </w:rPr>
    </w:lvl>
    <w:lvl w:ilvl="1">
      <w:start w:val="1"/>
      <w:numFmt w:val="decimal"/>
      <w:lvlText w:val="%1.%2."/>
      <w:lvlJc w:val="left"/>
      <w:pPr>
        <w:ind w:left="43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8BB02B4"/>
    <w:multiLevelType w:val="multilevel"/>
    <w:tmpl w:val="BEFC58F0"/>
    <w:lvl w:ilvl="0">
      <w:start w:val="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6FA3FA5"/>
    <w:multiLevelType w:val="multilevel"/>
    <w:tmpl w:val="9F367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89753130">
    <w:abstractNumId w:val="4"/>
  </w:num>
  <w:num w:numId="2" w16cid:durableId="1749156282">
    <w:abstractNumId w:val="2"/>
  </w:num>
  <w:num w:numId="3" w16cid:durableId="1035882666">
    <w:abstractNumId w:val="1"/>
  </w:num>
  <w:num w:numId="4" w16cid:durableId="734208439">
    <w:abstractNumId w:val="3"/>
  </w:num>
  <w:num w:numId="5" w16cid:durableId="848565834">
    <w:abstractNumId w:val="0"/>
  </w:num>
  <w:num w:numId="6" w16cid:durableId="126846626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07BC"/>
    <w:rsid w:val="00004A58"/>
    <w:rsid w:val="001D2DED"/>
    <w:rsid w:val="002806E2"/>
    <w:rsid w:val="002B47DD"/>
    <w:rsid w:val="00707A38"/>
    <w:rsid w:val="00721039"/>
    <w:rsid w:val="00934A03"/>
    <w:rsid w:val="009D291C"/>
    <w:rsid w:val="00A107BC"/>
    <w:rsid w:val="00CE5B02"/>
    <w:rsid w:val="00E922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602EE5"/>
  <w15:docId w15:val="{7B78B0FE-3B0F-6F49-8527-3B1A918C0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v"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jc w:val="center"/>
      <w:outlineLvl w:val="0"/>
    </w:pPr>
    <w:rPr>
      <w:rFonts w:ascii="Times New Roman" w:eastAsia="Times New Roman" w:hAnsi="Times New Roman" w:cs="Times New Roman"/>
      <w:b/>
      <w:bCs/>
      <w:color w:val="000000"/>
      <w:sz w:val="28"/>
      <w:szCs w:val="28"/>
    </w:rPr>
  </w:style>
  <w:style w:type="paragraph" w:styleId="Heading2">
    <w:name w:val="heading 2"/>
    <w:basedOn w:val="Normal"/>
    <w:next w:val="Normal"/>
    <w:link w:val="Heading2Char"/>
    <w:uiPriority w:val="9"/>
    <w:unhideWhenUsed/>
    <w:qFormat/>
    <w:pPr>
      <w:keepNext/>
      <w:keepLines/>
      <w:spacing w:before="160" w:after="80"/>
      <w:outlineLvl w:val="1"/>
    </w:pPr>
    <w:rPr>
      <w:rFonts w:ascii="Times New Roman" w:eastAsia="Times New Roman" w:hAnsi="Times New Roman" w:cs="Times New Roman"/>
      <w:b/>
      <w:bCs/>
      <w:color w:val="000000"/>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9B64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B64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B64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B04D09"/>
    <w:rPr>
      <w:rFonts w:ascii="Times New Roman" w:hAnsi="Times New Roman" w:cs="Times New Roman"/>
      <w:b/>
      <w:bCs/>
      <w:color w:val="000000" w:themeColor="text1"/>
      <w:sz w:val="28"/>
      <w:szCs w:val="28"/>
      <w:lang w:val="lv-LV"/>
    </w:rPr>
  </w:style>
  <w:style w:type="character" w:customStyle="1" w:styleId="Heading2Char">
    <w:name w:val="Heading 2 Char"/>
    <w:basedOn w:val="DefaultParagraphFont"/>
    <w:link w:val="Heading2"/>
    <w:uiPriority w:val="9"/>
    <w:rsid w:val="00B04D09"/>
    <w:rPr>
      <w:rFonts w:ascii="Times New Roman" w:eastAsiaTheme="majorEastAsia" w:hAnsi="Times New Roman" w:cs="Times New Roman"/>
      <w:b/>
      <w:bCs/>
      <w:color w:val="000000" w:themeColor="text1"/>
    </w:rPr>
  </w:style>
  <w:style w:type="character" w:customStyle="1" w:styleId="Heading3Char">
    <w:name w:val="Heading 3 Char"/>
    <w:basedOn w:val="DefaultParagraphFont"/>
    <w:link w:val="Heading3"/>
    <w:uiPriority w:val="9"/>
    <w:semiHidden/>
    <w:rsid w:val="009B64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B64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B64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B64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B64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B64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B64C3"/>
    <w:rPr>
      <w:rFonts w:eastAsiaTheme="majorEastAsia" w:cstheme="majorBidi"/>
      <w:color w:val="272727" w:themeColor="text1" w:themeTint="D8"/>
    </w:rPr>
  </w:style>
  <w:style w:type="character" w:customStyle="1" w:styleId="TitleChar">
    <w:name w:val="Title Char"/>
    <w:basedOn w:val="DefaultParagraphFont"/>
    <w:link w:val="Title"/>
    <w:uiPriority w:val="10"/>
    <w:rsid w:val="009B64C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B64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B64C3"/>
    <w:pPr>
      <w:spacing w:before="160"/>
      <w:jc w:val="center"/>
    </w:pPr>
    <w:rPr>
      <w:i/>
      <w:iCs/>
      <w:color w:val="404040" w:themeColor="text1" w:themeTint="BF"/>
    </w:rPr>
  </w:style>
  <w:style w:type="character" w:customStyle="1" w:styleId="QuoteChar">
    <w:name w:val="Quote Char"/>
    <w:basedOn w:val="DefaultParagraphFont"/>
    <w:link w:val="Quote"/>
    <w:uiPriority w:val="29"/>
    <w:rsid w:val="009B64C3"/>
    <w:rPr>
      <w:i/>
      <w:iCs/>
      <w:color w:val="404040" w:themeColor="text1" w:themeTint="BF"/>
    </w:rPr>
  </w:style>
  <w:style w:type="paragraph" w:styleId="ListParagraph">
    <w:name w:val="List Paragraph"/>
    <w:aliases w:val="H&amp;P List Paragraph,2,Strip,Colorful List - Accent 12,List Paragraph1,List1,Akapit z listą BS,Saraksta rindkopa1,Normal bullet 2,Bullet list,References,Colorful List - Accent 11,Colorful Shading - Accent 31,Numbered Para "/>
    <w:basedOn w:val="Normal"/>
    <w:link w:val="ListParagraphChar"/>
    <w:uiPriority w:val="34"/>
    <w:qFormat/>
    <w:rsid w:val="009B64C3"/>
    <w:pPr>
      <w:ind w:left="720"/>
      <w:contextualSpacing/>
    </w:pPr>
  </w:style>
  <w:style w:type="character" w:styleId="IntenseEmphasis">
    <w:name w:val="Intense Emphasis"/>
    <w:basedOn w:val="DefaultParagraphFont"/>
    <w:uiPriority w:val="21"/>
    <w:qFormat/>
    <w:rsid w:val="009B64C3"/>
    <w:rPr>
      <w:i/>
      <w:iCs/>
      <w:color w:val="0F4761" w:themeColor="accent1" w:themeShade="BF"/>
    </w:rPr>
  </w:style>
  <w:style w:type="paragraph" w:styleId="IntenseQuote">
    <w:name w:val="Intense Quote"/>
    <w:basedOn w:val="Normal"/>
    <w:next w:val="Normal"/>
    <w:link w:val="IntenseQuoteChar"/>
    <w:uiPriority w:val="30"/>
    <w:qFormat/>
    <w:rsid w:val="009B64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B64C3"/>
    <w:rPr>
      <w:i/>
      <w:iCs/>
      <w:color w:val="0F4761" w:themeColor="accent1" w:themeShade="BF"/>
    </w:rPr>
  </w:style>
  <w:style w:type="character" w:styleId="IntenseReference">
    <w:name w:val="Intense Reference"/>
    <w:basedOn w:val="DefaultParagraphFont"/>
    <w:uiPriority w:val="32"/>
    <w:qFormat/>
    <w:rsid w:val="009B64C3"/>
    <w:rPr>
      <w:b/>
      <w:bCs/>
      <w:smallCaps/>
      <w:color w:val="0F4761" w:themeColor="accent1" w:themeShade="BF"/>
      <w:spacing w:val="5"/>
    </w:rPr>
  </w:style>
  <w:style w:type="paragraph" w:styleId="Header">
    <w:name w:val="header"/>
    <w:basedOn w:val="Normal"/>
    <w:link w:val="HeaderChar"/>
    <w:uiPriority w:val="99"/>
    <w:unhideWhenUsed/>
    <w:rsid w:val="000177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017789"/>
  </w:style>
  <w:style w:type="paragraph" w:styleId="Footer">
    <w:name w:val="footer"/>
    <w:basedOn w:val="Normal"/>
    <w:link w:val="FooterChar"/>
    <w:uiPriority w:val="99"/>
    <w:unhideWhenUsed/>
    <w:rsid w:val="000177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017789"/>
  </w:style>
  <w:style w:type="table" w:styleId="TableGrid">
    <w:name w:val="Table Grid"/>
    <w:basedOn w:val="TableNormal"/>
    <w:uiPriority w:val="59"/>
    <w:rsid w:val="00017789"/>
    <w:pPr>
      <w:spacing w:after="0" w:line="240" w:lineRule="auto"/>
    </w:pPr>
    <w:rPr>
      <w:rFonts w:eastAsiaTheme="minorEastAs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fn"/>
    <w:basedOn w:val="Normal"/>
    <w:link w:val="FootnoteTextChar"/>
    <w:uiPriority w:val="99"/>
    <w:unhideWhenUsed/>
    <w:rsid w:val="00017789"/>
    <w:pPr>
      <w:spacing w:after="0" w:line="240" w:lineRule="auto"/>
    </w:pPr>
    <w:rPr>
      <w:sz w:val="20"/>
      <w:szCs w:val="20"/>
      <w:lang w:val="lv-LV"/>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uiPriority w:val="99"/>
    <w:rsid w:val="00017789"/>
    <w:rPr>
      <w:kern w:val="0"/>
      <w:sz w:val="20"/>
      <w:szCs w:val="20"/>
      <w:lang w:val="lv-LV"/>
    </w:rPr>
  </w:style>
  <w:style w:type="character" w:styleId="FootnoteReference">
    <w:name w:val="footnote reference"/>
    <w:aliases w:val="Footnote symbol,Footnote Reference Number,SUPERS,fr,Footnote Refernece,Footnote Reference Superscript,ftref,Odwołanie przypisu,BVI fnr,Footnotes refss,Ref,de nota al pie,-E Fußnotenzeichen,Footnote reference number,Times 10 Point,E"/>
    <w:basedOn w:val="DefaultParagraphFont"/>
    <w:uiPriority w:val="99"/>
    <w:unhideWhenUsed/>
    <w:qFormat/>
    <w:rsid w:val="00017789"/>
    <w:rPr>
      <w:vertAlign w:val="superscript"/>
    </w:rPr>
  </w:style>
  <w:style w:type="character" w:styleId="PlaceholderText">
    <w:name w:val="Placeholder Text"/>
    <w:basedOn w:val="DefaultParagraphFont"/>
    <w:uiPriority w:val="99"/>
    <w:semiHidden/>
    <w:rsid w:val="00017789"/>
    <w:rPr>
      <w:rFonts w:ascii="Segoe UI" w:hAnsi="Segoe UI" w:cs="Segoe UI"/>
      <w:i/>
      <w:color w:val="800000"/>
    </w:rPr>
  </w:style>
  <w:style w:type="character" w:customStyle="1" w:styleId="DataStyle">
    <w:name w:val="DataStyle"/>
    <w:basedOn w:val="DefaultParagraphFont"/>
    <w:qFormat/>
    <w:rsid w:val="00017789"/>
    <w:rPr>
      <w:color w:val="000080"/>
      <w:sz w:val="24"/>
      <w:szCs w:val="24"/>
      <w:u w:val="single"/>
    </w:rPr>
  </w:style>
  <w:style w:type="character" w:customStyle="1" w:styleId="ListParagraphChar">
    <w:name w:val="List Paragraph Char"/>
    <w:aliases w:val="H&amp;P List Paragraph Char,2 Char,Strip Char,Colorful List - Accent 12 Char,List Paragraph1 Char,List1 Char,Akapit z listą BS Char,Saraksta rindkopa1 Char,Normal bullet 2 Char,Bullet list Char,References Char,Numbered Para  Char"/>
    <w:link w:val="ListParagraph"/>
    <w:uiPriority w:val="34"/>
    <w:qFormat/>
    <w:locked/>
    <w:rsid w:val="00015F0A"/>
  </w:style>
  <w:style w:type="paragraph" w:styleId="NormalWeb">
    <w:name w:val="Normal (Web)"/>
    <w:basedOn w:val="Normal"/>
    <w:uiPriority w:val="99"/>
    <w:unhideWhenUsed/>
    <w:rsid w:val="00015F0A"/>
    <w:pPr>
      <w:spacing w:before="100" w:beforeAutospacing="1" w:after="100" w:afterAutospacing="1" w:line="240" w:lineRule="auto"/>
    </w:pPr>
    <w:rPr>
      <w:rFonts w:eastAsiaTheme="minorEastAsia"/>
      <w:sz w:val="22"/>
      <w:szCs w:val="22"/>
      <w:lang w:val="lv-LV" w:eastAsia="en-GB"/>
    </w:rPr>
  </w:style>
  <w:style w:type="character" w:styleId="Hyperlink">
    <w:name w:val="Hyperlink"/>
    <w:basedOn w:val="DefaultParagraphFont"/>
    <w:uiPriority w:val="99"/>
    <w:unhideWhenUsed/>
    <w:rsid w:val="005F5D6A"/>
    <w:rPr>
      <w:color w:val="467886" w:themeColor="hyperlink"/>
      <w:u w:val="single"/>
    </w:rPr>
  </w:style>
  <w:style w:type="character" w:styleId="UnresolvedMention">
    <w:name w:val="Unresolved Mention"/>
    <w:basedOn w:val="DefaultParagraphFont"/>
    <w:uiPriority w:val="99"/>
    <w:semiHidden/>
    <w:unhideWhenUsed/>
    <w:rsid w:val="005F5D6A"/>
    <w:rPr>
      <w:color w:val="605E5C"/>
      <w:shd w:val="clear" w:color="auto" w:fill="E1DFDD"/>
    </w:rPr>
  </w:style>
  <w:style w:type="table" w:customStyle="1" w:styleId="a">
    <w:basedOn w:val="TableNormal"/>
    <w:pPr>
      <w:spacing w:after="0" w:line="240" w:lineRule="auto"/>
    </w:pPr>
    <w:rPr>
      <w:sz w:val="22"/>
      <w:szCs w:val="22"/>
    </w:rPr>
    <w:tblPr>
      <w:tblStyleRowBandSize w:val="1"/>
      <w:tblStyleColBandSize w:val="1"/>
    </w:tblPr>
  </w:style>
  <w:style w:type="table" w:customStyle="1" w:styleId="a0">
    <w:basedOn w:val="TableNormal"/>
    <w:pPr>
      <w:spacing w:after="0" w:line="240" w:lineRule="auto"/>
    </w:pPr>
    <w:rPr>
      <w:sz w:val="22"/>
      <w:szCs w:val="22"/>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pPr>
      <w:spacing w:after="0" w:line="240" w:lineRule="auto"/>
    </w:pPr>
    <w:rPr>
      <w:sz w:val="22"/>
      <w:szCs w:val="22"/>
    </w:rPr>
    <w:tblPr>
      <w:tblStyleRowBandSize w:val="1"/>
      <w:tblStyleColBandSize w:val="1"/>
    </w:tblPr>
  </w:style>
  <w:style w:type="table" w:customStyle="1" w:styleId="a4">
    <w:basedOn w:val="TableNormal"/>
    <w:pPr>
      <w:spacing w:after="0" w:line="240" w:lineRule="auto"/>
    </w:pPr>
    <w:rPr>
      <w:sz w:val="22"/>
      <w:szCs w:val="22"/>
    </w:rPr>
    <w:tblPr>
      <w:tblStyleRowBandSize w:val="1"/>
      <w:tblStyleColBandSize w:val="1"/>
    </w:tblPr>
  </w:style>
  <w:style w:type="table" w:customStyle="1" w:styleId="a5">
    <w:basedOn w:val="TableNormal"/>
    <w:pPr>
      <w:spacing w:after="0" w:line="240" w:lineRule="auto"/>
    </w:pPr>
    <w:rPr>
      <w:sz w:val="22"/>
      <w:szCs w:val="22"/>
    </w:rPr>
    <w:tblPr>
      <w:tblStyleRowBandSize w:val="1"/>
      <w:tblStyleColBandSize w:val="1"/>
    </w:tblPr>
  </w:style>
  <w:style w:type="table" w:customStyle="1" w:styleId="a6">
    <w:basedOn w:val="TableNormal"/>
    <w:pPr>
      <w:spacing w:after="0" w:line="240" w:lineRule="auto"/>
    </w:pPr>
    <w:rPr>
      <w:sz w:val="22"/>
      <w:szCs w:val="22"/>
    </w:rPr>
    <w:tblPr>
      <w:tblStyleRowBandSize w:val="1"/>
      <w:tblStyleColBandSize w:val="1"/>
    </w:tblPr>
  </w:style>
  <w:style w:type="table" w:customStyle="1" w:styleId="a7">
    <w:basedOn w:val="TableNormal"/>
    <w:pPr>
      <w:spacing w:after="0" w:line="240" w:lineRule="auto"/>
    </w:pPr>
    <w:rPr>
      <w:sz w:val="22"/>
      <w:szCs w:val="22"/>
    </w:rPr>
    <w:tblPr>
      <w:tblStyleRowBandSize w:val="1"/>
      <w:tblStyleColBandSize w:val="1"/>
    </w:tblPr>
  </w:style>
  <w:style w:type="table" w:customStyle="1" w:styleId="a8">
    <w:basedOn w:val="TableNormal"/>
    <w:pPr>
      <w:spacing w:after="0" w:line="240" w:lineRule="auto"/>
    </w:pPr>
    <w:rPr>
      <w:sz w:val="22"/>
      <w:szCs w:val="22"/>
    </w:rPr>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pPr>
      <w:spacing w:after="0" w:line="240" w:lineRule="auto"/>
    </w:pPr>
    <w:rPr>
      <w:sz w:val="22"/>
      <w:szCs w:val="22"/>
    </w:rPr>
    <w:tblPr>
      <w:tblStyleRowBandSize w:val="1"/>
      <w:tblStyleColBandSize w:val="1"/>
    </w:tblPr>
  </w:style>
  <w:style w:type="table" w:customStyle="1" w:styleId="ab">
    <w:basedOn w:val="TableNormal"/>
    <w:pPr>
      <w:spacing w:after="0" w:line="240" w:lineRule="auto"/>
    </w:pPr>
    <w:rPr>
      <w:sz w:val="22"/>
      <w:szCs w:val="22"/>
    </w:rPr>
    <w:tblPr>
      <w:tblStyleRowBandSize w:val="1"/>
      <w:tblStyleColBandSize w:val="1"/>
    </w:tblPr>
  </w:style>
  <w:style w:type="table" w:customStyle="1" w:styleId="ac">
    <w:basedOn w:val="TableNormal"/>
    <w:pPr>
      <w:spacing w:after="0" w:line="240" w:lineRule="auto"/>
    </w:pPr>
    <w:rPr>
      <w:sz w:val="22"/>
      <w:szCs w:val="22"/>
    </w:rPr>
    <w:tblPr>
      <w:tblStyleRowBandSize w:val="1"/>
      <w:tblStyleColBandSize w:val="1"/>
    </w:tblPr>
  </w:style>
  <w:style w:type="table" w:customStyle="1" w:styleId="ad">
    <w:basedOn w:val="TableNormal"/>
    <w:pPr>
      <w:spacing w:after="0" w:line="240" w:lineRule="auto"/>
    </w:pPr>
    <w:rPr>
      <w:sz w:val="22"/>
      <w:szCs w:val="22"/>
    </w:rPr>
    <w:tblPr>
      <w:tblStyleRowBandSize w:val="1"/>
      <w:tblStyleColBandSize w:val="1"/>
    </w:tblPr>
  </w:style>
  <w:style w:type="table" w:customStyle="1" w:styleId="ae">
    <w:basedOn w:val="TableNormal"/>
    <w:pPr>
      <w:spacing w:after="0" w:line="240" w:lineRule="auto"/>
    </w:pPr>
    <w:rPr>
      <w:sz w:val="22"/>
      <w:szCs w:val="22"/>
    </w:rPr>
    <w:tblPr>
      <w:tblStyleRowBandSize w:val="1"/>
      <w:tblStyleColBandSize w:val="1"/>
    </w:tblPr>
  </w:style>
  <w:style w:type="table" w:customStyle="1" w:styleId="af">
    <w:basedOn w:val="TableNormal"/>
    <w:pPr>
      <w:spacing w:after="0" w:line="240" w:lineRule="auto"/>
    </w:pPr>
    <w:rPr>
      <w:sz w:val="22"/>
      <w:szCs w:val="22"/>
    </w:r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f0">
    <w:basedOn w:val="TableNormal"/>
    <w:tblPr>
      <w:tblStyleRowBandSize w:val="1"/>
      <w:tblStyleColBandSize w:val="1"/>
    </w:tblPr>
  </w:style>
  <w:style w:type="table" w:customStyle="1" w:styleId="af1">
    <w:basedOn w:val="TableNormal"/>
    <w:pPr>
      <w:spacing w:after="0" w:line="240" w:lineRule="auto"/>
    </w:pPr>
    <w:rPr>
      <w:sz w:val="22"/>
      <w:szCs w:val="22"/>
    </w:rPr>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pPr>
      <w:spacing w:after="0" w:line="240" w:lineRule="auto"/>
    </w:pPr>
    <w:rPr>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Bcf7c2lq2XkCqBG50yegik418Q==">CgMxLjAaHwoBMBIaChgICVIUChJ0YWJsZS42b20xbWVwOGY4d2waHwoBMRIaChgICVIUChJ0YWJsZS5uZm5vZWw3Z3BzbGkyCGguZ2pkZ3hzMg5oLnYzNGJtaDNpdGQ3YTIOaC5pOWd2aXhlbzU2ZXoyCWguM3pueXNoNzIOaC4zMnJzMmk3ZXZ6ZGYyCWguMmV0OTJwMDgAciExZC1KUWhfVG50SHlMZUJXTS1qSWpTR3JJWklIaXhCbGM=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2889</Words>
  <Characters>16468</Characters>
  <Application>Microsoft Office Word</Application>
  <DocSecurity>0</DocSecurity>
  <Lines>137</Lines>
  <Paragraphs>38</Paragraphs>
  <ScaleCrop>false</ScaleCrop>
  <Company/>
  <LinksUpToDate>false</LinksUpToDate>
  <CharactersWithSpaces>19319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Inese Andersone</dc:creator>
  <cp:lastModifiedBy>Inese Andersone</cp:lastModifiedBy>
  <cp:revision>6</cp:revision>
  <dcterms:created xsi:type="dcterms:W3CDTF">2025-02-10T18:56:00Z</dcterms:created>
  <dcterms:modified xsi:type="dcterms:W3CDTF">2025-11-11T15:10:00Z</dcterms:modified>
</cp:coreProperties>
</file>